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sz w:val="32"/>
          <w:szCs w:val="32"/>
        </w:rPr>
      </w:pPr>
      <w:r>
        <w:rPr>
          <w:rFonts w:hint="eastAsia" w:ascii="黑体" w:hAnsi="黑体" w:eastAsia="黑体"/>
          <w:sz w:val="32"/>
          <w:szCs w:val="32"/>
        </w:rPr>
        <w:t>附件1</w:t>
      </w:r>
    </w:p>
    <w:tbl>
      <w:tblPr>
        <w:tblW w:w="0" w:type="auto"/>
        <w:tblInd w:w="-34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878"/>
        <w:gridCol w:w="1261"/>
        <w:gridCol w:w="667"/>
        <w:gridCol w:w="4956"/>
        <w:gridCol w:w="9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93" w:hRule="atLeast"/>
        </w:trPr>
        <w:tc>
          <w:tcPr>
            <w:tcW w:w="878"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序号</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（勿改变序号）</w:t>
            </w:r>
          </w:p>
        </w:tc>
        <w:tc>
          <w:tcPr>
            <w:tcW w:w="0" w:type="auto"/>
            <w:tcBorders>
              <w:top w:val="single" w:color="auto"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设备名称</w:t>
            </w:r>
          </w:p>
        </w:tc>
        <w:tc>
          <w:tcPr>
            <w:tcW w:w="667" w:type="dxa"/>
            <w:tcBorders>
              <w:top w:val="single" w:color="auto"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类别</w:t>
            </w:r>
          </w:p>
        </w:tc>
        <w:tc>
          <w:tcPr>
            <w:tcW w:w="4956" w:type="dxa"/>
            <w:tcBorders>
              <w:top w:val="single" w:color="auto"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主要技术参数</w:t>
            </w:r>
          </w:p>
        </w:tc>
        <w:tc>
          <w:tcPr>
            <w:tcW w:w="915" w:type="dxa"/>
            <w:tcBorders>
              <w:top w:val="single" w:color="auto"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数量</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（台/套）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188</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新生儿辐射抢救治疗台</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重症医学</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设备有预热、手动、肤温、三种温度控制模式外，还具有亲子模式：支持袋鼠式护理，有助于维持早产儿生理稳定，促进体重增加；</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4" w:hRule="atLeast"/>
        </w:trPr>
        <w:tc>
          <w:tcPr>
            <w:tcW w:w="87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000000"/>
                <w:kern w:val="0"/>
                <w:sz w:val="22"/>
                <w:szCs w:val="22"/>
                <w:u w:val="none"/>
                <w:bdr w:val="none" w:color="auto" w:sz="0" w:space="0"/>
                <w:lang w:val="en-US" w:eastAsia="zh-CN" w:bidi="ar"/>
              </w:rPr>
            </w:pPr>
            <w:r>
              <w:rPr>
                <w:rFonts w:hint="eastAsia" w:ascii="仿宋" w:hAnsi="仿宋" w:eastAsia="仿宋" w:cs="仿宋"/>
                <w:i w:val="0"/>
                <w:color w:val="000000"/>
                <w:kern w:val="0"/>
                <w:sz w:val="22"/>
                <w:szCs w:val="22"/>
                <w:u w:val="none"/>
                <w:bdr w:val="none" w:color="auto" w:sz="0" w:space="0"/>
                <w:lang w:val="en-US" w:eastAsia="zh-CN" w:bidi="ar"/>
              </w:rPr>
              <w:t>196</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bdr w:val="none" w:color="auto" w:sz="0" w:space="0"/>
                <w:lang w:val="en-US" w:eastAsia="zh-CN" w:bidi="ar"/>
              </w:rPr>
            </w:pPr>
            <w:r>
              <w:rPr>
                <w:rFonts w:hint="eastAsia" w:ascii="仿宋" w:hAnsi="仿宋" w:eastAsia="仿宋" w:cs="仿宋"/>
                <w:i w:val="0"/>
                <w:color w:val="000000"/>
                <w:kern w:val="0"/>
                <w:sz w:val="22"/>
                <w:szCs w:val="22"/>
                <w:u w:val="none"/>
                <w:bdr w:val="none" w:color="auto" w:sz="0" w:space="0"/>
                <w:lang w:val="en-US" w:eastAsia="zh-CN" w:bidi="ar"/>
              </w:rPr>
              <w:t>多功能动态平板（DR）</w:t>
            </w:r>
          </w:p>
        </w:tc>
        <w:tc>
          <w:tcPr>
            <w:tcW w:w="66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bdr w:val="none" w:color="auto" w:sz="0" w:space="0"/>
                <w:lang w:val="en-US" w:eastAsia="zh-CN" w:bidi="ar"/>
              </w:rPr>
            </w:pPr>
            <w:r>
              <w:rPr>
                <w:rFonts w:hint="eastAsia" w:ascii="仿宋" w:hAnsi="仿宋" w:eastAsia="仿宋" w:cs="仿宋"/>
                <w:i w:val="0"/>
                <w:color w:val="000000"/>
                <w:kern w:val="0"/>
                <w:sz w:val="22"/>
                <w:szCs w:val="22"/>
                <w:u w:val="none"/>
                <w:bdr w:val="none" w:color="auto" w:sz="0" w:space="0"/>
                <w:lang w:val="en-US" w:eastAsia="zh-CN" w:bidi="ar"/>
              </w:rPr>
              <w:t>放射治疗</w:t>
            </w:r>
          </w:p>
        </w:tc>
        <w:tc>
          <w:tcPr>
            <w:tcW w:w="495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tabs>
                <w:tab w:val="left" w:pos="1341"/>
              </w:tabs>
              <w:jc w:val="left"/>
              <w:textAlignment w:val="center"/>
              <w:rPr>
                <w:rFonts w:hint="eastAsia" w:ascii="仿宋" w:hAnsi="仿宋" w:eastAsia="仿宋" w:cs="仿宋"/>
                <w:i w:val="0"/>
                <w:color w:val="000000"/>
                <w:kern w:val="0"/>
                <w:sz w:val="22"/>
                <w:szCs w:val="22"/>
                <w:u w:val="none"/>
                <w:bdr w:val="none" w:color="auto" w:sz="0" w:space="0"/>
                <w:lang w:val="en-US" w:eastAsia="zh-CN" w:bidi="ar"/>
              </w:rPr>
            </w:pPr>
            <w:r>
              <w:rPr>
                <w:rFonts w:hint="eastAsia" w:ascii="仿宋" w:hAnsi="仿宋" w:eastAsia="仿宋" w:cs="仿宋"/>
                <w:i w:val="0"/>
                <w:color w:val="000000"/>
                <w:kern w:val="0"/>
                <w:sz w:val="22"/>
                <w:szCs w:val="22"/>
                <w:u w:val="none"/>
                <w:bdr w:val="none" w:color="auto" w:sz="0" w:space="0"/>
                <w:lang w:val="en-US" w:eastAsia="zh-CN" w:bidi="ar"/>
              </w:rPr>
              <w:t>维保3年，实现数字化摄影功能、数字化胃肠功能、数字化造影功能、数字化透视功能等检查 。</w:t>
            </w:r>
          </w:p>
        </w:tc>
        <w:tc>
          <w:tcPr>
            <w:tcW w:w="9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000000"/>
                <w:kern w:val="0"/>
                <w:sz w:val="22"/>
                <w:szCs w:val="22"/>
                <w:u w:val="none"/>
                <w:bdr w:val="none" w:color="auto" w:sz="0" w:space="0"/>
                <w:lang w:val="en-US" w:eastAsia="zh-CN" w:bidi="ar"/>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204</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超声多普勒血流分析仪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医学影像</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用于老年脑血流频谱检查，包含（主机，探头，打印机，台车）</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220</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电泳分析仪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检验检测</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全自动琼脂糖凝胶或毛细管电泳仪</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227</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全自动丙肝抗原检测仪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检验检测</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1、用于丙肝抗原检测</w:t>
            </w:r>
            <w:bookmarkStart w:id="0" w:name="_GoBack"/>
            <w:bookmarkEnd w:id="0"/>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233</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全自动杂交分析仪+芯片阅读仪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检验检测</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1、1台全自动核酸杂交分析仪，1台芯片阅读仪；2、用于地贫基因筛查、hpv核酸分析等检测。3、配套2台平板震荡仪、1台恒温震荡仪、。</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235</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立式高压灭菌器</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消毒灭菌</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1、灭菌温度选择：105.0～136.0℃；2、容积：≥80L</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242</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CO2孵箱</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检验检测</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主要用于细菌的二氧化碳培养，容积≥200L</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243</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胎盘生长因子筛查仪（干式荧光免疫分析仪或化学发光分析仪）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辅助检查</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1、用于胎盘生长因子检测</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4"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269</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有创高频呼吸机（成人）</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重症医学</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提供氧气，</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维持呼吸频率和深度，用于呼吸支持治疗高频喷射通气（HFJV）</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default" w:ascii="Times New Roman" w:hAnsi="Times New Roman" w:eastAsia="仿宋"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 xml:space="preserve"> 喷射频率：通常在100 - 600次/分钟</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9"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270</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自体血回收机</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产科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血液收集功能；过滤分离功能；清洗净化功能；血液回输功能。可用于产科血液回收</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272</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电动子宫切除器</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妇科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1.切割功能：通过电动机驱动刀片，能快速、高效地切割子宫组织，切割速度快且切割面平整，可缩短手术时间，减少创伤</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2.凝血功能：配备凝血功能，在切割的同时可进行凝血，通过高频电流或其他技术实现，能有效控制术中出血，降低术后出血风险。</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3.安全保障：采用多种安全措施，如刀片保护装置、电流监测装置等，可避免手术中的意外伤害。</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6"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275</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臭氧冲洗仪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康复</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1.杀菌消毒：利用臭氧的强氧化性，快速杀灭病原体（细菌、病毒、真菌等），适用于妇科炎症、伤口感染等冲洗治疗2. 抗炎修复：促进局部血液循环，减轻炎症反应，加速组织修复，常用于术后或感染部位的冲洗护理。3.操作便捷：可调节臭氧浓度和冲洗流量，适配不同治疗场景（如阴道冲洗、创面冲洗），减少交叉感染风险。</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1"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276</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充气加温装置</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手术</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术中体温维持：通过循环输送温热空气（38℃-43℃），覆盖患者身体表面，快速提升并维持体温，预防手术中低体温（常见于麻醉后体温流失）2.术后复温治疗：用于术后患者低体温的恢复，通过均匀加热毯体，帮助患者快速恢复正常体温，减少并发症。3.舒适性与安全性：空气流速和温度可控，避免局部过热烫伤；轻便透气的加温毯减少患者压迫感，适合长时间手术或卧床患者。</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568"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277</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灌注泵（医用加压器）</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手术</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精准控制液体输注：通过加压装置，稳定控制灌注液（如生理盐水、药液）的输注压力和流量，确保手术或治疗中液体持续、均匀供应。2.维持术野清晰：通过加压灌注冲洗手术部位，及时清除血液、组织碎片，保持视野清晰，提升手术安全性。3.适应不同压力需求：支持压力调节功能，可根据手术类型（如腔内手术、内镜操作）灵活调整压力，避免压力过高损伤组织或压力不足影响效果。4.操作便捷与安全：通常具备可视化压力监测、自动报警（如压力异常、液体不足）等功能，便于医护人员实时监控，减少操作风险。</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340"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278</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硅胶体位垫</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护理</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 xml:space="preserve">1.体位固定与支撑2.减压防压疮3. 舒适性与防滑性 </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279</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马镫型腿部支撑架</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手术</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1.暴露手术野2.可根据手术需要和患者个体情况，对腿架的角度、高度等进行调整，以达到最佳手术体位。3. 保护神经血管</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281</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射频温控治疗仪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康复</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1.电刺激模式</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 射频治疗模式：连续射频；高温脉冲射频，高电压脉冲射频模式，脉宽脉冲射频模式</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3电刺激定位脉冲频率范围；电脉冲宽度范围</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4.连续射频时间设定；脉冲射频时间设定</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96"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282</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银质证加温仪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手术</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主要为银质针在腰椎管外软组织损害等疼痛疾病治疗时，为银质针加热、检测、报警、定时等管理，实现恒温智能控制。</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283</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神经刺激仪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麻醉</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定位外周神经用于麻醉：可用于颈丛、臂丛、尺神经、桡神经、</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default" w:ascii="Times New Roman" w:hAnsi="Times New Roman" w:eastAsia="仿宋"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 xml:space="preserve"> 检测神经功能状态：在手术过程中，通过刺激神经，观察肌肉收缩情况来判断神经功能是否正常，帮助医生及时发现潜在的神经损伤风险。</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default" w:ascii="Times New Roman" w:hAnsi="Times New Roman" w:eastAsia="仿宋"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 xml:space="preserve"> 定位神经：帮助医生确定神经的位置和走向，以便在手术操作中更好地避开或保护神经，减少手术误伤的风险，</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824"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285</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麻醉深度检测仪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麻醉</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1.实时监测麻醉状态：通过分析脑电信号（如BIS指数）、心率变异性等参数。2.预警与趋势分析：动态显示数据变化趋势，异常时及时预警.3. 兼容多参数监测：可整合血压、心率、血氧等生命体征。</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39"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289</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儿童转运系统（配监护、吸氧、吸痰装置、经鼻高流量仪）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急诊急救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 xml:space="preserve">内置便携式呼吸机：通气模式：PCV、VCV、SIMV、CPAP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 多参数监护模块，恒温箱模式：温度范围32℃~38℃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辐射加热模式：快速升温- 内置电池：续航≥4小时（满负荷运行）  外部电源：支持12V/24V车载直流及220V交流</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311"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293</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自动洗胃机</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急诊急救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适用于婴幼儿及成人，具有冲洗及吸引性能，具备压力控制与保护，局部温度控制</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294</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输血专用泵</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急诊急救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具备流速控制(适合新生儿)，压力监测，适配一次性输血管路</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295</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恒温箱（血液复温箱）</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检验检测</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适用输注全血、红细胞悬液、血浆、血小板，具备加热、监测、报警功能</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296</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冰帽</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神经外科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1.头部降温：2.脑保护3.缓解疼痛/肿胀4.操作简便：贴合头部设计，可重复使用或即用型</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299</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体温调节系统【医用控温仪系统】</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儿科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为新生儿提供环保无氟治疗环境；制冷/制热快速切换；有恒温毯模式、恒温直肠模式、自动操作模式</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300</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新生儿多功能婴儿培养箱</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儿科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为早产儿、病弱婴儿和新生儿提供一个类似母体宫腔的环境，用于体温复苏、输液、 输氧 、抢救、住院观察，温湿度控制精准，培养箱模式和保暖台模式相互切</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9"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301</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多功能辐射抢救台</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重症医学</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设备有预热、手动、肤温、三种温度控制模式外，还具有亲子模式：支持袋鼠式护理，有助于维持早产儿生理稳定，促进体重增加；</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302</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无创双水平呼吸机（新生儿）</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重症医学</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内置氧传感器，监测范围0-100%，精度±2%，氧传感器自动校准，且校准程序无需手动启动，电池续航时间长</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303</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新生儿心电图机</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急诊急救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适用于新生儿心电检测。</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304</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新生儿院内转运系统</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儿科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实现院内危重新生儿的转运，具备保温性能，确保转运中新生儿体温稳定，有防震功能，保护新生儿免受震动，提供呼吸机、暖箱、推注泵等抢救设施，便于转运危重新生儿的一体化设备。</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39"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305</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新生儿普通婴儿培养箱（含双面蓝光）</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儿科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为婴儿提供一个类似母体宫腔的环境，用于体温复苏、输液、 输氧 、蓝光治疗住院观察</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9"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306</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新生儿加强兰光治疗仪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康复</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LED灯板</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307</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超净工作台</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检验检测</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噪音小，符合无菌操作原则</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311</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无创呼吸机（儿童）</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重症医学</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用于不需要气管插管的重症患儿的呼吸支持治疗，通气模式：NCPAP，NIPPV，SNIPPV，HFNC。具备自动泄漏补偿功能.</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312</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持续性肾脏替代治疗仪（CRRT）</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内科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泵全部为四滚轮设计 有利于降低负压，减少血细胞损伤，减少并发症的产生，增加滤器使用寿命，具有抗凝剂自动计入补液功能，移动和震动不影响治疗，可以实现转移和救护车中使用</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39"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314</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儿童复苏气囊</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重症医学</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优质橡胶材料，</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限压阀：防止过高压力输出，确保使用安全。</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鱼嘴阀：送气阀装有鱼嘴阀，呼气时自动关闭，防止倒流。</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面罩设计：呼吸面罩能与口鼻紧密吻合，确保通气效果。</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压力调节：特带专利气压压力表，可控制送气压力大小。</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氧气供应：可供应高浓度氧气，满足急救需求。</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5"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317</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纳库伦呼气分析仪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内科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占用空间小，同时可出多名患者报告。</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320</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脐血流检查仪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产科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过量化分析和图形解读，为胎盘功能及胎儿供氧状态提供了客观依据，早期识别缺氧风险。</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327</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红外线理疗仪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康复</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红外线治疗仪的作用包括用于外伤的伤口或者手术的切口、用于外伤之后出现的局部淤血或者软组织肿胀以及用于慢性的无菌性炎症。</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328</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电动流产吸引器</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妇科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低高压可调节，通过电动泵产生可控的负压（真空吸引力），经无菌导管传递至子宫腔内。</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安全控制：现代设备通常配备压力传感器和紧急停止功能，防止过度吸引。</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93"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329</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会阴冲洗用床</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妇科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不锈钢，防锈功能好，截石位</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333</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C-14呼吸检测仪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内科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1、探测效率：≥95%</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2、本底计数率：≤50 CPM。</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3、样本计数率范围：通常0~10,000 CPM。</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4、灵敏度：可检测低至0.1 kBq（千贝克勒尔）的C-14活性。</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5、准确度：误差≤±5%。</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6、检测时间：单样本检测约1~5分钟。</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7、临界值：DOB≥50~100（不同厂商标准略有差异，用于判定幽门螺杆菌阳性）。</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8、数据接口：支持USB/蓝牙/打印机连接。</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83"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339</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尿动力学分析仪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检验检测</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 xml:space="preserve">多通道同步监测（通常4-8通道）：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 膀胱压力</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 腹压</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 逼尿肌压力</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  采样频率：≥100 Hz</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 测量范围：0-50 mL/s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   分辨率：0.1 mL/s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   尿量测量：0-1000 mL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数据采集与分析</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   实时显示压力曲线、尿流率曲线、EMG信号。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   自动计算关键参数：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     最大尿流率</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     膀胱容量</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     逼尿肌收缩强度</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     排尿后残余尿量</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369"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340</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乳腺旋切系统</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妇科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 xml:space="preserve"> - 电源：220V/50Hz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 - 功率：通常≤100W</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 负压范围：-0.08 MPa 至 -0.1 MPa（可调节）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   - 切割速度：单次切割时间＜1秒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   - 取样量：单次取样组织直径约2-3cm（取决于探头尺寸）</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*刀头/探头参数*直径：常见8G、11G、14G（G值越大，探头越细）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   - 工作长度：15-30mm（可调节）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   - 材质：一次性无菌设计（防止交叉感染）</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操作模式：手动或脚踏开关控制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   - 显示界面：液晶屏显示负压、转速等实时数据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   - 安全保护：自动停机（过载或堵塞时）</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5"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341</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乳腺微创真空旋切系统</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妇科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真空负压吸引和高速旋切刀的协同作用，在超声或钼靶引导下精确定位病灶，仅需2-5毫米切口 即可完成组织切割与抽吸管，减少术中出血和术后并发症风险，主要用于纤维腺瘤、囊肿等切除。</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9"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343</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小儿腹腔镜器械</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手术</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主要用于腹腔内的检查和微创手术。它通过腹壁的小切口进入腹腔，利用摄像头传输图像到监视器上，使医生能够清晰地观察到腹腔内的器官和病变情况。手术具有创伤小，视野清晰、住院时间短</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9"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344</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小儿腹腔镜镜子</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手术</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主要用于腹腔内的检查和微创手术。它通过腹壁的小切口进入腹腔，利用摄像头传输图像到监视器上，使医生能够清晰地观察到腹腔内的器官和病变情况。手术具有创伤小，视野清晰、住院时间短</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9"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351</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小韦工具</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儿科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用于2.5岁-6岁11月儿童智力诊断测评</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352</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Griffths 工具</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儿科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用于0-8岁的发育评估</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354</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心理沙盘工具</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辅助检查</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心理辅助，1.沙具3000件(9大类54小类沙具主要是含树脂，</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陶瓷，铁质，木质，塑胶，颜色:五彩)2.标准沙盘 2个规格:72*57*7cm 木质3.团体沙盘2个规格:120*60*7cm 木质。4、沙盘支架4个铁质伸缩支架或木质5.沙具陈</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列架5个150*120*30cm 木质</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311"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356</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身高体重仪（3岁以下）</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儿科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了解＜3岁小朋友的身高体重，监测生长发育指标</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357</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身高体重仪（3岁以上）</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儿科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了解≥3岁小朋友的身高体重，监测生长发育指标</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358</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大韦工具</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儿科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用于6-18岁儿童智力诊断评测</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359</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肺活量仪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内科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1、具备测定基础肺活量测量：肺活量（VC）、用力肺活量（FVC）；2、流速监测：一秒率（FEV1/FVC）、峰值呼气流速（PEF）、动态呼吸曲线分析</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可绘制流量-容积曲线（Flow-Volume Loop）、MVV（最大自主通气量）、肺泡通气量、3.质保期3年</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054"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362</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汉语儿童语言发育迟缓检查法S-S （crrc版）工具</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儿科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评估1.5岁-6.5岁儿童，适用于疑似语言发育落后、自闭症及听障儿童等</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363</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peabody测试工具</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儿科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评估0-5岁儿童粗大运动和精细运动能力，及时发现运动发育落后儿童</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364</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儿心量表工具</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儿科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评估0-6岁儿童的发育行为状况</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365</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DST工具</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儿科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评估在不同年龄阶段的发育水平是否符合正常范围</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366</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三阶楼梯</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儿科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评估儿童的运动发展水平，如是否能独立上下楼梯，是否需要扶持，或者是否有左右交替步的能力。</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367</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Gesell工具箱</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儿科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关于0-6岁儿童发展评估工具，主要评估儿童在运动、语言、社交及适应性等关键领域的发展水平，帮助识别发育迟缓或异常</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374</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口腔多功能治疗仪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基础口腔护理及口腔清洁、涂氟保护使用。可以清洁，风干、吸水、照明等基础功能</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375</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电子鼻咽镜软镜系统（含喉动态镜、电子鼻咽喉镜）</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耳鼻喉头颈</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用于检查鼻、咽、喉部炎症、肿瘤、异物等多种疾病。疗效评估：直观评估治疗效果，便于调整方案。组织活检：直视下对可疑病变活检，明确病变性质。异物取出：精准定位并取出鼻咽喉部异物。设备性能：1.高分辨率成像2.自动对焦：无论晰成像，提升效率。3.灵活镜体：镜体柔软、可弯曲且直径小，减轻患者不适，操作轻便。4.良好兼容性：适配活检钳、异物钳等多种配件。</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68"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379</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声阻抗仪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耳鼻喉头颈</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声阻抗仪的具体功能包括：</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default" w:ascii="Times New Roman" w:hAnsi="Times New Roman" w:eastAsia="仿宋"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中耳功能评估</w:t>
            </w:r>
            <w:r>
              <w:rPr>
                <w:rFonts w:hint="default" w:ascii="Times New Roman" w:hAnsi="Times New Roman" w:eastAsia="仿宋"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：声阻抗仪可以测量中耳的传递状态，从而判断中耳是否存在病变</w:t>
            </w:r>
            <w:r>
              <w:rPr>
                <w:rFonts w:hint="default" w:ascii="Times New Roman" w:hAnsi="Times New Roman" w:eastAsia="仿宋"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default" w:ascii="Times New Roman" w:hAnsi="Times New Roman" w:eastAsia="仿宋"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面神经病变定位</w:t>
            </w:r>
            <w:r>
              <w:rPr>
                <w:rFonts w:hint="default" w:ascii="Times New Roman" w:hAnsi="Times New Roman" w:eastAsia="仿宋"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：声阻抗测试对面神经病变的定位诊断有很大价值，是临床的客观听力测试法之一</w:t>
            </w:r>
            <w:r>
              <w:rPr>
                <w:rFonts w:hint="default" w:ascii="Times New Roman" w:hAnsi="Times New Roman" w:eastAsia="仿宋"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声阻抗仪的用途主要包括</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default" w:ascii="Times New Roman" w:hAnsi="Times New Roman" w:eastAsia="仿宋"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诊断中耳疾病</w:t>
            </w:r>
            <w:r>
              <w:rPr>
                <w:rFonts w:hint="default" w:ascii="Times New Roman" w:hAnsi="Times New Roman" w:eastAsia="仿宋"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：声阻抗仪可用于诊断分泌性中耳炎、美尼尔氏综合征、咽鼓管障碍、传导性耳聋、急慢性化脓性中耳炎、粘连性中耳炎等疾病</w:t>
            </w:r>
            <w:r>
              <w:rPr>
                <w:rFonts w:hint="default" w:ascii="Times New Roman" w:hAnsi="Times New Roman" w:eastAsia="仿宋"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default" w:ascii="Times New Roman" w:hAnsi="Times New Roman" w:eastAsia="仿宋"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鉴别听力损失类型</w:t>
            </w:r>
            <w:r>
              <w:rPr>
                <w:rFonts w:hint="default" w:ascii="Times New Roman" w:hAnsi="Times New Roman" w:eastAsia="仿宋"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：声阻抗测试可以鉴别耳蜗性聋和蜗后聋，为听力损失患者提供准确的诊断定位依据</w:t>
            </w:r>
            <w:r>
              <w:rPr>
                <w:rFonts w:hint="default" w:ascii="Times New Roman" w:hAnsi="Times New Roman" w:eastAsia="仿宋"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default" w:ascii="Times New Roman" w:hAnsi="Times New Roman" w:eastAsia="仿宋"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筛查学龄前儿童听力问题</w:t>
            </w:r>
            <w:r>
              <w:rPr>
                <w:rFonts w:hint="default" w:ascii="Times New Roman" w:hAnsi="Times New Roman" w:eastAsia="仿宋"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：声阻抗测试作为筛查工具，可以有效地检出学龄前儿童最常见的听力问题</w:t>
            </w:r>
            <w:r>
              <w:rPr>
                <w:rFonts w:hint="default" w:ascii="Times New Roman" w:hAnsi="Times New Roman" w:eastAsia="仿宋"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382</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视功能训练软件系统</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眼科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多宝视视功能训练软件系统主要用于视力训练与视觉功能改善，具有多种针对性的训练模块</w:t>
            </w:r>
            <w:r>
              <w:rPr>
                <w:rFonts w:hint="default" w:ascii="Times New Roman" w:hAnsi="Times New Roman" w:eastAsia="宋体"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default" w:ascii="Times New Roman" w:hAnsi="Times New Roman" w:eastAsia="宋体"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功能方面</w:t>
            </w:r>
            <w:r>
              <w:rPr>
                <w:rFonts w:hint="default" w:ascii="Times New Roman" w:hAnsi="Times New Roman" w:eastAsia="宋体"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default" w:ascii="Times New Roman" w:hAnsi="Times New Roman" w:eastAsia="宋体"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1.弱视视力与视觉功能提升</w:t>
            </w:r>
            <w:r>
              <w:rPr>
                <w:rFonts w:hint="default" w:ascii="Times New Roman" w:hAnsi="Times New Roman" w:eastAsia="宋体"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default" w:ascii="Times New Roman" w:hAnsi="Times New Roman" w:eastAsia="宋体"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2.轻度斜视矫治与术后视功能恢复</w:t>
            </w:r>
            <w:r>
              <w:rPr>
                <w:rFonts w:hint="default" w:ascii="Times New Roman" w:hAnsi="Times New Roman" w:eastAsia="宋体"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default" w:ascii="Times New Roman" w:hAnsi="Times New Roman" w:eastAsia="宋体"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3.视觉疲劳缓解。</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default" w:ascii="Times New Roman" w:hAnsi="Times New Roman" w:eastAsia="宋体"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4.对比敏感度训练</w:t>
            </w:r>
            <w:r>
              <w:rPr>
                <w:rFonts w:hint="default" w:ascii="Times New Roman" w:hAnsi="Times New Roman" w:eastAsia="宋体"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default" w:ascii="Times New Roman" w:hAnsi="Times New Roman" w:eastAsia="宋体"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用途方面</w:t>
            </w:r>
            <w:r>
              <w:rPr>
                <w:rFonts w:hint="default" w:ascii="Times New Roman" w:hAnsi="Times New Roman" w:eastAsia="宋体"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default" w:ascii="Times New Roman" w:hAnsi="Times New Roman" w:eastAsia="宋体"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1.视力障碍治疗</w:t>
            </w:r>
            <w:r>
              <w:rPr>
                <w:rFonts w:hint="default" w:ascii="Times New Roman" w:hAnsi="Times New Roman" w:eastAsia="宋体"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：多宝视视功能训练软件系统主要用于弱视、近视等视力障碍的治疗，通过专业的训练项目帮助用户改善视力状况</w:t>
            </w:r>
            <w:r>
              <w:rPr>
                <w:rFonts w:hint="default" w:ascii="Times New Roman" w:hAnsi="Times New Roman" w:eastAsia="宋体"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default" w:ascii="Times New Roman" w:hAnsi="Times New Roman" w:eastAsia="宋体"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2.视觉功能康复训练</w:t>
            </w:r>
            <w:r>
              <w:rPr>
                <w:rFonts w:hint="default" w:ascii="Times New Roman" w:hAnsi="Times New Roman" w:eastAsia="宋体"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：该系统也适用于视觉功能的康复训练，通过训练双眼的调节、融合、眼球运动等功能，以及双眼之间的协调能力，帮助用户恢复和提升视觉功能</w:t>
            </w:r>
            <w:r>
              <w:rPr>
                <w:rFonts w:hint="default" w:ascii="Times New Roman" w:hAnsi="Times New Roman" w:eastAsia="宋体"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369"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383</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眼A/B超</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眼科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1.测量眼轴长度</w:t>
            </w:r>
            <w:r>
              <w:rPr>
                <w:rFonts w:hint="default" w:ascii="Times New Roman" w:hAnsi="Times New Roman" w:eastAsia="宋体"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：眼部A超能够精确测量眼轴的长度，这是评估眼睛屈光状态的重要指标。眼轴长度过长可能说明存在近视问题，而眼轴过短则可能与远视相关</w:t>
            </w:r>
            <w:r>
              <w:rPr>
                <w:rFonts w:hint="default" w:ascii="Times New Roman" w:hAnsi="Times New Roman" w:eastAsia="宋体"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default" w:ascii="Times New Roman" w:hAnsi="Times New Roman" w:eastAsia="宋体"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2.评估眼部结构</w:t>
            </w:r>
            <w:r>
              <w:rPr>
                <w:rFonts w:hint="default" w:ascii="Times New Roman" w:hAnsi="Times New Roman" w:eastAsia="宋体"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：A超还可以测量角膜厚度、前房深度、晶状体视网膜的厚度等，这些参数对于诊断圆锥角膜、青光眼、白内障等眼部疾病具有重要意义。</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default" w:ascii="Times New Roman" w:hAnsi="Times New Roman" w:eastAsia="宋体"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3.观察眼球整体结构</w:t>
            </w:r>
            <w:r>
              <w:rPr>
                <w:rFonts w:hint="default" w:ascii="Times New Roman" w:hAnsi="Times New Roman" w:eastAsia="宋体"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：当屈光间质不透明时，B超可以了解眼内情况，判断眼球内部是否有视网膜脱离、玻璃体病变、黄斑裂孔、眼内肿瘤等情况</w:t>
            </w:r>
            <w:r>
              <w:rPr>
                <w:rFonts w:hint="default" w:ascii="Times New Roman" w:hAnsi="Times New Roman" w:eastAsia="宋体" w:cs="Times New Roman"/>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default" w:ascii="Times New Roman" w:hAnsi="Times New Roman" w:eastAsia="宋体" w:cs="Times New Roman"/>
                <w:i w:val="0"/>
                <w:color w:val="000000"/>
                <w:kern w:val="0"/>
                <w:sz w:val="22"/>
                <w:szCs w:val="22"/>
                <w:u w:val="none"/>
                <w:bdr w:val="none" w:color="auto" w:sz="0" w:space="0"/>
                <w:lang w:val="en-US" w:eastAsia="zh-CN" w:bidi="ar"/>
              </w:rPr>
              <w:t>‌</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97"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384</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同视机</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眼科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检查双眼同时视、融合功能和立体视等，还可用于诊断和治疗斜视、弱视等疾病，通过对患者进行相关训练，帮助改善双眼视觉功能，提高视力和立体视觉效果。</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9"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386</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耳鼻喉诊疗台（耳鼻喉头颈外科综合治疗台）</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耳鼻喉头颈</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耳鼻喉诊疗台是耳鼻喉科常用设备，配备与之适配的治疗椅，整体由可调节的诊疗台主体、照明系统、器械盘、吸引装置、冲洗装置及喉镜与显示器等组成。治疗椅可根据患者体型、诊疗需求调整高度、角度，保障患者舒适且方便医生操作，二者配合用于耳鼻喉部位的检查与治疗。</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4"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387</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耳鼻喉科医用头灯</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耳鼻喉头颈</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耳鼻喉科医用头灯可辅助医生清晰观察耳道、鼻腔、咽喉等部位，整体重量 100 - 300g，头带柔软可调节，佩戴舒适；续航 3 - 5 小时</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388</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立体镜</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眼科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分离左右视差图像，实现清晰立体成像，支持瞳距调节以适配不同用户，结构稳定便于长时间观察。</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389</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单侧倾斜实体镜</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眼科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呈现物体立体形态，用于视觉训练时具备多种参数可调、丰富图像内容，还能记录训练数据辅助调整方案</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390</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裂隙尺</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眼科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裂隙尺主要用于检查双眼视功能，检测集合近点等参数辅助诊断；还可开展视觉训练，改善双眼协同、融像能力，辅助治疗弱视、斜视 。刻度精准，最小刻度 1mm，误差 ±0.5mm；材质耐磨抗变形；长度 60 - 100cm；标识清晰易读。</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6"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391</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电耳镜</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耳鼻喉头颈</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提供明亮均匀、亮度可调的照明；通过高分辨率镜头和 5 - 10 倍放大，清晰观察耳道；轻巧便携，握持舒适，</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392</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直接检眼镜</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眼科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直接检眼镜可观察视网膜、视神经乳头等眼底结构，评估眼部健康，判断有无眼部病变及高血压、糖尿病等全身性疾病在眼部的表现，辅助疾病诊断。</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39"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393</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配镜试戴架（成人）</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眼科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可灵活更换不同度数镜片，快速组合模拟配镜效果；鼻托、镜腿角度可调节，适配不同脸型，确保佩戴舒适；镜架稳固，避免试戴过程中晃动移位，便于精准测试视力和感受佩戴状态。</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39"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394</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配镜试戴架（儿童）</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眼科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配镜试戴架（儿童）功能突出适配与安全：尺寸小巧轻便，材质柔软防伤；镜腿鼻托调节精细，贴合儿童面部；色彩卡通有趣，缓解抗拒；部分带防滑设计，防止好动滑落。</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39"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395</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病人椅（耳鼻喉用）</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基础设备</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病人椅（耳鼻喉用）以稳固为主，能承受家长抱孩子的重量。</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396</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电子鼻咽喉镜消毒系统</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耳鼻喉头颈</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电子鼻咽喉镜消毒系统基本功能：通过浸泡、冲洗、干燥等流程，快速杀灭病菌；精准控制消毒液浓度与消毒时间，确保彻底灭菌；实时监测消毒流程，出现异常及时报警；可存储消毒记录，方便追溯；适配不同规格镜体，操作简便高效。</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96"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397</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眼球解剖模型</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眼科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1.该模型将眼球纵切成两部分，左半侧的晶状体与玻璃体为固定形状，右半侧的巩膜可局部打开看到脉络膜，眼球内部显示睫状体、视网膜以及视网膜剖面（视网膜神经层构造）等结构，共有28个部位指示标志。</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2.尺寸：放大5倍，高14cm，宽12cm，厚15cm</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3.材质：PVC材料、油漆、电脑配色、高级彩绘</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311"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398</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耳道解剖模型</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耳鼻喉头颈</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该模型的颞骨岩部外耳道部分可移动、迷路可拿起并打开，鼓膜、锤骨、砧骨可分离。由外耳、中耳、颞骨岩部和内耳迷路等6个部件组成，并显示耳廓、外耳道、中耳鼓室、鼓膜和听小骨、咽鼓管以及颞骨岩部和内耳迷路等结构，共有30个部位指示标示。</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2.尺寸：放大3倍，高30cm，宽18cm，厚14cm</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3.材质：PVC材料、油漆、电脑配色、高级彩绘</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4"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399</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鼻腔解剖模型</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耳鼻喉头颈</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1.该模型由鼻腔外侧壁和中鼻甲2个部件组成，并显示鼻腔外侧壁结构，共有33个部位指示标志。</w:t>
            </w:r>
            <w:r>
              <w:rPr>
                <w:rFonts w:ascii="Arial" w:hAnsi="Arial" w:eastAsia="仿宋" w:cs="Arial"/>
                <w:i w:val="0"/>
                <w:color w:val="000000"/>
                <w:kern w:val="0"/>
                <w:sz w:val="22"/>
                <w:szCs w:val="22"/>
                <w:u w:val="none"/>
                <w:bdr w:val="none" w:color="auto" w:sz="0" w:space="0"/>
                <w:lang w:val="en-US" w:eastAsia="zh-CN" w:bidi="ar"/>
              </w:rPr>
              <w:t xml:space="preserve">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2.尺寸：放大，高29cm，宽28cm，深5cm</w:t>
            </w:r>
            <w:r>
              <w:rPr>
                <w:rFonts w:ascii="Arial" w:hAnsi="Arial" w:eastAsia="仿宋" w:cs="Arial"/>
                <w:i w:val="0"/>
                <w:color w:val="000000"/>
                <w:kern w:val="0"/>
                <w:sz w:val="22"/>
                <w:szCs w:val="22"/>
                <w:u w:val="none"/>
                <w:bdr w:val="none" w:color="auto" w:sz="0" w:space="0"/>
                <w:lang w:val="en-US" w:eastAsia="zh-CN" w:bidi="ar"/>
              </w:rPr>
              <w:t xml:space="preserve">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3.材质：PVC材料、油漆、电脑配色、高级彩绘</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9"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405</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中药超声雾化治疗仪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中医</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超声雾化是利用超声波将药液变成微细雾滴的一种治疗方法。对治疗老年性慢性支气管炎，肺源性心脏病及各种呼吸性疾病有一定疗效。</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407</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超声波熏洗治疗仪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康复</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超声波熏洗治疗仪利用超声波的雾化作用，同时利用中医外治原理，经过精心组方的中药按患者不同病情进行治疗，药液通过设备变成颗粒，直接作用于在局部病灶和利用喷射一定温度的药液达到治疗病症的作用，可有效地解除炎症的红、肿现象。</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96"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412</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脉冲电疗仪（电针）</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康复</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一种通过输出不同波形、频率和宽度的电脉冲对人体穴位进行刺激，以达到治疗目的的医疗设备。</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413</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特定电磁波治疗器（TDP）</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康复</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TDP治疗是通过特定电磁波谱治疗器来完成的，30多种微量元素以晶体、无序聚合物、氧化物和单质四种存在状态，按生物体正常含量配方复合制成电磁波发射板，通电后在一定温度热激发下，这些元素产生热运动，互相碰撞，形成综合特定电磁波，向人体内输入热量和元素的分子转动能与振动能，以治疗疾病。</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311"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414</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热敏灸治疗仪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康复</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热敏灸治疗仪是采用点燃的艾材产生的艾热悬灸热敏态穴位，激发透热、扩热、传热、局部不（微）热远部热、表面不（微）热深部热、非热觉等热敏灸感和经气传导，并施以个体化的饱和消敏灸量，从而提高艾灸疗效的一种新疗法。</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6"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426</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生物反馈助力电刺激仪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康复</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1.主机工作模式：电刺激、触发电刺激、助力电刺激、镜像治疗、肌电检测5种工作模式。从机工作模式：电刺激、触发电刺激、助力电刺激。</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2.标准配置：主机：1台，从机：6台 ，主机可连接从机，对6台从机设置治疗方案实现电刺激治疗，从机数量可选配（1-9999台）。</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3.便携式设计，设置治疗方案后，从机可与主机脱离，患者随身携带从机进行各类功能训练。</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4. 电刺激模式（主机和从机）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频率：2Hz～100Hz，级差1Hz，允差±10%；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脉宽：50μs～450μs，级差10μs，允差±10%；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上升时间：0～10s，级差 0.1s，允差±10%；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下降时间：0～10s，级差0.1s，允差±10%；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刺激时间：1s～20s，级差0.1s，允差±10%；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休息时间：1s～20s，级差0.1s，允差±10%；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治疗时间：1min～60min，级差1min，允差±30s；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输出强度：0～60mA，允差±10%或±2mA，两者取较大值。</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5. 触发电刺激模式（主机和从机）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阈值：10μV～1000μV可调，级差10μV，允差±10%或±2uV，两者取较大值；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频率：2Hz～100Hz，级差1Hz，允差±10%；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脉宽：50μs～450μs，级差10μs，允差±10%，；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刺激时间：1s～10s，级差0.1s，允差±10%；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延迟时间：0～5s，步进0.1s，允差±10%；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上升时间：0～5s，级差0.1s，允差±10%；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下降时间：0～5s，级差0.1s，允差±10%；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输出强度：0～60mA，允差±10%或±2mA，两者取较大值。</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6.助力电刺激（主机和从机）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频率：18 Hz，允差±10%；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脉宽：200μs，允差±10%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刺激时间：0～20s，允差±10%；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输出强度：0～60mA，允差±10%或±2mA，两者取较大值。（提供产品说明书彩页图片盖单位公章证明）</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7.镜像电刺激（主机）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频率：30Hz，允差±10%；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脉宽：200μs，允差±10%；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刺激时间：0～20s，允差±10%；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输出强度：0～60mA，允差±10%或±2mA，两者取较大值。</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8.屏幕锁定：具有屏幕锁屏功能，拨动锁屏按键到右面将屏幕锁定</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9. 示值准确度：误差不大于±10%或±2μV，两者取较大值。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10.分辨率(测量灵敏度)：≤2μV。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11.通频带：通频带应不窄于20Hz～500Hz(-3dB)(不包括陷波波段</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12.治疗时间：1min～60min，级差1min，允差±30s。</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13.设置从机最长工作时间：1min～99h59min，步进1min。也可设置不限制时间。</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14.病人治疗方案存储：可存储管理60名病人方案。                          15.脉冲宽度：50μs～450μs可调，步进10μs，双向矩形波。16.产品使用期限：8 年。</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69"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431</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火针装置</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康复</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1.火针装置工作状态下工作温度为650℃，误差±15%；</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2.火针装置具有针刺深度调节功能。进针深度在0mm-15mm可调；</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3.进出针时间：≤0.02秒；</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4.针具</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4.1火针针具：外径：0.5±0.03mm长度：70±2mm；</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4.2火针针具：外径：0.8±0.03mm长度：70±2mm。</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82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432</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射频治疗仪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康复</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治疗参数及显示</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3.1即刻温度显示，温度38-48℃可调，步进0.5℃</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3.2输出能量等级显示，1-5级可调</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3.3内置方案治疗及专家治疗方案</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3.4可视化操作导航，实时显示治疗区域</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3.5治疗路径：支持标准化方案，支持个性化方案</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3.6四维编程式方案：时间、位点、功率、温度</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3.7单双极智能判断，标准化免持操作</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3.8内阴电极含有单极和双极两种治疗模式，联合治疗模式软件自动切换</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3.9单极针对深层韧带筋膜、双极针对阴道进行治疗</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3.10重塑盆底生物力学结构，阴道内环境年轻化</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3.11极致温控，舒适高效</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435</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子宫输卵管通液治疗仪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妇科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主要是用于一些输卵管通而不畅的，有需要怀孕，不孕的患者可以用的。通过可控压力注液，解除输卵管轻度粘连或阻塞，恢复通畅性，在压力作用下分离空腔内的轻度粘连，改善子空内膜环境。</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9"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436</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痛经治疗仪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妇科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1、技术参数</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输出强度：可调1-15档，每档具体的强度控制参数在开发过程中根据客户测试具体体验确定。</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治疗模式：提供多种模式，如固定冲击波模式、连续冲击模式以及可自定义的模式。</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工作时间：产品运转30分钟自动关机。</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供电方式：内置可充放电锂电池，充电时不能使用。</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2.功能特点</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安全无副作用：采用物理疗法，无药物副作用。</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便携性：机形小巧，可随身携带使用。</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自动功能：当转换模式时，电流自动降至零；电池不足时有警告提示；具备自动关机功能。</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智能控制：部分设备支持蓝牙模块，可与手机连接，实现数据交互，记录用户使用数据和健康情况。</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437</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产后阴道弹性水润治疗仪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妇科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1.输出参数</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输出频率：800Hz。</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输出脉冲宽度：0.4ms。</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输出电压：有效值为0~15V，最大有效值为16V，误差不大于±20%。</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输出能量：单个脉冲的电量应大于7μC，单个脉冲输出能量不超过260mJ。</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输出强度调节：0-255级，调节方便、控制精确。</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2.治疗时间</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定时功能：20分钟、30分钟、40分钟和不定时，定时误差不大于±1%。</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3.显示与操作</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显示屏：超清超大液晶显示屏，彩色触摸屏显示。</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操作方式：触摸屏操作。</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4.安全特性</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开路保护：开路测量时，输出的电压峰值不大于460V。</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断电保护：具备断电保护功能。</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5.治疗功能</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治疗项目：包括产后催乳治疗、子宫复旧、慢性盆腔炎治疗、产后形体恢复等。</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阴道功能：具有阴道收缩功能，可恢复阴道弹性。</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6.附件</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电极片：理疗电极片阻抗不大于400Ω。</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阴道探头：配备阴道探头，用于阴道治疗。                                    7.其他特性</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通道数：多通道输出，可同时治疗多个部位。</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升级能力：可根据临床需要和科技发展升级。</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软件：配备产后康复管理软件。</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96"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442</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口腔种植机</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用于种植牙，静音、稳定性性能好、用户界面直观、适配性强</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443</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口腔种植机配套手机</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与口腔种植机配套用的种植手机，可满足种植手术用</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444</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口腔高温高压蒸汽带打印灭菌器</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满足高速手机、低速手机、牙科器械的消毒功能，有自动打印基本参数及打印灭菌记录功能</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445</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手机养护清洗注油机</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消毒灭菌</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可满足高低速手机等多种型号的手机的预干注油养护功能，至少可同时满足10只手机养护注油</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446</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超声骨刀机</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手术</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有切骨模式，牙周模式，根管模式，清洗模式，冲水模式、水管分离等设计</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447</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口腔无痛局麻仪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用于牙周膜注射，有精准的检查压力并提示进入牙周韧带区，有自动持续给药功能</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448</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口腔智能全自动打印封口机</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满足全自动封口及自动打印封口功能</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6"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449</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热牙胶充填仪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有软化牙胶，扩散牙胶、切断牙胶、压紧牙胶功能</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450</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空气压缩机（一拖8）</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牙科一拖八正压无油压缩机</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451</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牙椅负压抽吸机（一拖8）</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牙科一拖八负压抽吸系统</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452</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超声根管治疗仪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有根管荡洗及消毒等功能</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453</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根管机扩马达</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有机动预备根管功能</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454</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超声洁牙机</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有洁治、牙周洁治、自动供水等功能</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455</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喷砂洁牙机</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有龈上龈下喷砂、牙周洁治功能</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456</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根管长度测量仪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有测量根管长度、根尖定位功能</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457</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牙髓活力测试仪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测试牙髓活力功能</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458</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打磨机</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打磨修改义齿</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460</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光固化机</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有固化牙科树脂类材料的功能</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462</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喷砂洁牙机手柄</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与喷砂洁牙机配套的手柄及刀头，以用于“一人一用一消毒”</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463</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医用高压气枪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满足牙科有管路器械的干燥功能</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464</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医用高压水枪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满足牙科有管路器械的清洗功能</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465</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牙科护士座椅</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满足牙科护士座椅功能</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466</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便携式牙科综合治疗椅</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可以折叠便于搬运</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467</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高速反角气涡轮手机</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反角磨切牙体组织，耐用，稳定性好</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468</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石膏震荡器</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灌注石膏模型及震荡功能</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469</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口腔内窥镜</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用于观察口腔内组织，包括龋齿等，可以播放视频</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470</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便携式牙科综合治疗台</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便于搬运可以携带至学校等院外场地</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471</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无油空气压缩机</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牙科一拖二无油压缩机</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472</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石膏打磨机</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有磨切石膏功能</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473</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口腔扫描仪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可满足口内影像采集，用于口腔内牙体组织等的采集</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474</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超声波清洗机</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可满足口腔基本器械的超声清洗功能</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476</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口腔科移动边柜</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可移动用于牙科材料小型设备的摆放</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480</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点阵CO2激光治疗仪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皮肤</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分辨肉眼无法分辨的皮损，辅助诊断色素性及非色素型皮肤病、皮肤良性及恶性肿瘤、血管型皮肤病及疣、脱发的辅助检查，可以为脱发治疗前后的疗效评估提供客观证据</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39"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482</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氦氖激光治疗机</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皮肤</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双头可独立工作</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483</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真菌荧光显微镜</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皮肤</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配备奥林巴斯镜头</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484</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伍德氏灯</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皮肤</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血管型及色素性皮肤病治疗，改善肤质、提亮肤色、脱毛等</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486</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胰岛素泵</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内科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1.1 基础率 可分24段，0.1-35u/h，步长0.1u/h</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3种基础率模式</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1.2 临时基础率： 0.5－24H; 0.1-35u/h; ±1% 可调整</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1.3 按键锁防误触;延时≥30秒自动锁定</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1.4 耗材接;美式快速接口</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1.5屏幕显示;背景灯自动亮灯和≤8秒自动熄灯省电功能 ，有剩余电量显示功能，有储药器剩余药量显示功能</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1.6耗材类别和有效期;拥有不分离钢针、可分离钢针和软针可选；耗材有效期≥5年</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1.7 大剂量;具有大剂量向导功能</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大剂量范围：0.1－25U，大剂量增量0.1U</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1.8 大剂量输注方式;具备常规大剂量、方波大剂量、双波大剂量三种</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1.9 储药器装药量： ≥3ml</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1.10 电池;1节AAA(7号)电池</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1.11 报警方;振动和响铃</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1.12报警记录;可回顾≥32次报警记录，屏幕需显示每条报警准确的日期时间以及报警的中文具体内容（非代码）</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1.13低无液量和低无电量报警;低液量报警值10U至50U可调整，剩余药量≤5U时屏幕自动触发无液量报警；屏幕要中文提示低、无药量报警和低、无电量报警两种模式</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1.14 充盈记录;可回顾≥64次的充盈记录，以及充盈时间和日期</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1.15 日总量和大剂量历史：可回顾≥90次</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1.16 胰岛素输注精度： ≤±5％</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1.17 安全设置 ;≥50种安全系统程序监视，每天≥100万次的自动安全检查</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1.18系统自动阻塞检测;最大输液压力（即阻塞提示时产生的丸剂量）≤7.0单位，触发阻塞压力阈值;≤13 PSI</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1.19具有餐前大剂量预设模式和基础率智能分段功能;自动基础率需满足6、8、24段三种固定数值</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1.20马达;具备安全电容加直流马达，配备合金齿轮箱、编码器和马达复位开关。</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1.21 手动自检功能;具备</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1.22 大剂量快捷键;有                  2 其它要求</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2.1免费送货至医院指定地点安装调试，免费培训工程师、操作人员至能熟练操作为止</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2.2质保期：三年。</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质保期内的维修费用全免；质保期后的维修只收取零备件费。</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16"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487</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煎药机</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中医</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1.文武火自动转换；                           2。煎药时间、温度数控调节；                3.支持先煎后下、常压/密闭煎煮；            4.中药全自动煎制并包装成袋。                   5.煎药机缸数：3缸。</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6"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488</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包装机</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中医</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 xml:space="preserve">1. 材质标准：接触物料部分：304不锈钢或食品级316L不锈钢。密封件：医用硅胶/氟橡胶（耐高温、耐腐蚀）。包装膜：药用级PE复合膜、铝箔复合膜（符合YBB标准）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2. 控制与自动化：操作界面：PLC+触摸屏（支持参数设置、故障报警）。功能模块：自动计量、制袋、灌装、封合、切断 。数据管理：联网通讯、包装数据存储与追溯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3.安全防护：防干烧保护、过载断电保护。气压/温度异常自动停机。紧急制动按钮 。</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083"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489</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粉碎机</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中医</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1.不锈钢 304 材质，电机功率≥3KW，刀盘 304 不锈钢材质，底部配刹车轮。晒网 3 张：2mm，5mm 和 10mm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电压： 380v,50hz</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2.生产能力：≥200（KG/H）</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3.进料粒度：≤100mm</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4.出料粒度：1.0-20mm</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5.主轴转速：≥780RPM</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6.动刀：6 把</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7.定刀：2 把</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83"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490</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干燥机</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基础设备</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1、空气处理量：≥1.5m3/min</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2、电源：220V ?50HZ</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3、外形尺寸，宽*深*高：≥700*500*700mm</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496</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全自动眼底相机</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眼科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 成像性能</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视场角：≥45°，部分高端型号可达50°或更大。</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采集像素：≥1000万像素，部分型号支持≥2400万像素。</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图像分辨率：黑白图像分辨率≥1360×1024。</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成像模式：支持免散瞳、散瞳、眼前节照相等多种模式。</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对焦模式：全自动对焦和手动对焦，部分型号支持连续无级对焦调节。</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曝光模式：全自动曝光和手动曝光。</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 操作与显示</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操作模式：全自动（自助模式/辅助模式）、手动（高级模式）。</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对位方式：双圆点对位、可见光对位。</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固视灯：内固视灯≥8点，部分型号支持≥11点内固视灯；外固视灯。</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显示屏：≥10.1英寸全触摸液晶显示屏，分辨率≥1280×800，支持多点触控。</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操作语言：支持中文操作系统。</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 硬件与功能</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工作距离：≥38mm，部分型号为40mm。</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瞳孔要求：最小瞳孔直径≤3mm。</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屈光补偿范围：-25D至+25D。</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照明方式：红外LED+白色LED。</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采集形式：外置单反相机或内置采集系统。</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存储与传输：支持USB、DICOM协议，可与医院PACS系统连接。</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4. 附加功能</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AI辅助诊断：支持AI分析系统，可出具AI分析报告。</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图像拼接技术：支持大视角呈现，减少误诊。</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附加模式：支持立体照相、眼前节照相。</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几何配准技术：精准跟踪眼底的每个结构变化。</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97"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520</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负压创面吸引器</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急诊急救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 xml:space="preserve">一：技术参数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电源电压∶AC220V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工作频率∶50Hz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输入功率∶100VA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防护类型∶Ⅱ类 B 型</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负压系统工作模式∶连续模式/间断模式（工作 6min，停2.5min）;</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极限负压值</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VSD-H-B:50KPa~70KPa(375mmHg~525mmHg)</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VSD-H-P:50KPa~70KPa(375mmHg~525mmHg)</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VSD-M-B:50KPa~60KPa(375mmHg-450mmHg)</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VSD-M-P:50KPa-60KPa(375mmHg-450mmHg)</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最大抽气速率∶≥4.5L/min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储液瓶容量≥标称值</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噪音∶≤55dB（A）</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外形尺寸（长 x 厚 x 高）cm∶≥38*17*28</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二：正常工作条件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环境温度∶5~40℃</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相对湿度∶≤80%</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大气压力∶860hpa~1060hpa</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6"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531</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辅助检查灯（冷光源）</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手术</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1.色温在5500K至6500K之间，接近自然光，供清晰的观察效果。</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2.光强度照度可达140,000 lx以上，确保足够的亮度。</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3.光谱范围400nm至750nm，覆盖可见光范围</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532</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医用胶片观察灯箱</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医学影像</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医用胶片观灯箱是用于观察X光、CT、MRI等医学影像胶片的专用设备、均匀透光与清晰显影、多幅胶片同步观察</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536</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婴儿辐射保暖台</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儿科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 xml:space="preserve">1.精准保暖控温 2. 双模式控温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3.开放式操作空间：台面无遮挡设计，便于医护人员进行脐部护理、静脉穿刺、气管插管等操作，同时保持持续保暖。 4.内置监护功能：集成心率、血氧饱和度、呼吸频率监测模块，实时显示生命体征，异常时自动报警 5.湿度调节（部分型号）：配备雾化装置，维持相对湿度50%-60%，减少早产儿经皮水分丢失。</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68"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540</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多普勒胎儿监护仪（手持式）</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产科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实时心率显示：通过超声探头检测胎儿心率，数值实时显示（正常110-160次/分），并以波形曲线记录变化趋势。</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541</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AED</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重症医学</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 整机重量（含电池）：≤3kg；</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 设备具备便携把手；</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 抗冲击/跌落性能：具备优异的抗冲击/跌落性能，机器六面均可承受≥1.5m 跌落冲击；</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4. 防尘防水级别：≥IP55；</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5. 工作温度范围：至少满足 -5oC ～ 50oC，且从室温环境下进入-20oC 环境后，至少能工作 60 分钟；</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6. 工作湿度范围：至少满足 5% ～ 95% 非冷凝；</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7. 工作海拔高度（大气压力）范围：-381 m ～ +4575 m.（57.0 kPa ～ 106.2 kPa）。</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 除颤性能</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2.1 采用双相波技术，双相指数截断（BTE）波形，波形参数可根据病人阻抗进行自动补偿；</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2.2 输出能量：成人最大能量可支持 360J；</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2.3 从开机到 200J 放电准备就绪用时：≤7s；</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2.4 开始 AED 分析到 200J 放电准备</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141"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543</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成人便携式血氧饱和度检测仪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急诊急救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一、监护参数</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标准配置参数：</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Nellcor血氧饱和度(SpO2)、脉搏(PR)、体温（TEMP）</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二、显示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1.背光屏幕，实时显示波形、数字</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2.大字体显示血氧饱和度（SpO2）和脉率（PR），并柱状显示脉搏强度</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三、数据存储、回顾</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1.不小于10分钟的SpO2和脉率趋势图/趋势表回顾</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四、性能要求</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1.配置镍氢充电电池</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2.具有三级声光报警功能，报警上下限可调</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3.可实现不小于200个小时数据存储功能, 完全满足睡眠监护的需要</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4.自动关机功能和实时时钟显示，全面适用于成人、小儿、新生儿</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83"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544</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新生儿血氧饱和度监测仪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急诊急救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测量范围 血氧饱和度（SpO</w:t>
            </w:r>
            <w:r>
              <w:rPr>
                <w:rFonts w:hint="default" w:ascii="Times New Roman" w:hAnsi="Times New Roman" w:eastAsia="仿宋" w:cs="Times New Roman"/>
                <w:i w:val="0"/>
                <w:color w:val="000000"/>
                <w:kern w:val="0"/>
                <w:sz w:val="22"/>
                <w:szCs w:val="22"/>
                <w:u w:val="none"/>
                <w:bdr w:val="none" w:color="auto" w:sz="0" w:space="0"/>
                <w:lang w:val="en-US" w:eastAsia="zh-CN" w:bidi="ar"/>
              </w:rPr>
              <w:t>₂</w:t>
            </w:r>
            <w:r>
              <w:rPr>
                <w:rFonts w:hint="eastAsia" w:ascii="仿宋" w:hAnsi="仿宋" w:eastAsia="仿宋" w:cs="仿宋"/>
                <w:i w:val="0"/>
                <w:color w:val="000000"/>
                <w:kern w:val="0"/>
                <w:sz w:val="22"/>
                <w:szCs w:val="22"/>
                <w:u w:val="none"/>
                <w:bdr w:val="none" w:color="auto" w:sz="0" w:space="0"/>
                <w:lang w:val="en-US" w:eastAsia="zh-CN" w:bidi="ar"/>
              </w:rPr>
              <w:t>）：35% - 100%；脉搏率：30 - 250次/分钟</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测量精度 血氧饱和度：在70% - 100%范围内精度为±2%；脉搏率：±2次/分钟或±2%（取较大值）</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显示方式 OLED或LCD显示屏，可显示SpO</w:t>
            </w:r>
            <w:r>
              <w:rPr>
                <w:rFonts w:hint="default" w:ascii="Times New Roman" w:hAnsi="Times New Roman" w:eastAsia="仿宋" w:cs="Times New Roman"/>
                <w:i w:val="0"/>
                <w:color w:val="000000"/>
                <w:kern w:val="0"/>
                <w:sz w:val="22"/>
                <w:szCs w:val="22"/>
                <w:u w:val="none"/>
                <w:bdr w:val="none" w:color="auto" w:sz="0" w:space="0"/>
                <w:lang w:val="en-US" w:eastAsia="zh-CN" w:bidi="ar"/>
              </w:rPr>
              <w:t>₂</w:t>
            </w:r>
            <w:r>
              <w:rPr>
                <w:rFonts w:hint="eastAsia" w:ascii="仿宋" w:hAnsi="仿宋" w:eastAsia="仿宋" w:cs="仿宋"/>
                <w:i w:val="0"/>
                <w:color w:val="000000"/>
                <w:kern w:val="0"/>
                <w:sz w:val="22"/>
                <w:szCs w:val="22"/>
                <w:u w:val="none"/>
                <w:bdr w:val="none" w:color="auto" w:sz="0" w:space="0"/>
                <w:lang w:val="en-US" w:eastAsia="zh-CN" w:bidi="ar"/>
              </w:rPr>
              <w:t>、脉搏率、脉搏波形、灌注指数（PI）等</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报警功能 低氧饱和度报警、低脉搏率报警、高脉搏率报警、传感器脱落报警、低电量报警等</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报警范围 新生儿SpO</w:t>
            </w:r>
            <w:r>
              <w:rPr>
                <w:rFonts w:hint="default" w:ascii="Times New Roman" w:hAnsi="Times New Roman" w:eastAsia="仿宋" w:cs="Times New Roman"/>
                <w:i w:val="0"/>
                <w:color w:val="000000"/>
                <w:kern w:val="0"/>
                <w:sz w:val="22"/>
                <w:szCs w:val="22"/>
                <w:u w:val="none"/>
                <w:bdr w:val="none" w:color="auto" w:sz="0" w:space="0"/>
                <w:lang w:val="en-US" w:eastAsia="zh-CN" w:bidi="ar"/>
              </w:rPr>
              <w:t>₂</w:t>
            </w:r>
            <w:r>
              <w:rPr>
                <w:rFonts w:hint="eastAsia" w:ascii="仿宋" w:hAnsi="仿宋" w:eastAsia="仿宋" w:cs="仿宋"/>
                <w:i w:val="0"/>
                <w:color w:val="000000"/>
                <w:kern w:val="0"/>
                <w:sz w:val="22"/>
                <w:szCs w:val="22"/>
                <w:u w:val="none"/>
                <w:bdr w:val="none" w:color="auto" w:sz="0" w:space="0"/>
                <w:lang w:val="en-US" w:eastAsia="zh-CN" w:bidi="ar"/>
              </w:rPr>
              <w:t>报警低限通常设置为90%，预设安全范围为89%-96%</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数据存储 部分型号支持数据存储和导出，可通过USB或蓝牙连接手机APP或电脑软件</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电池寿命 一般可持续使用24-72小时，具体视型号而定</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工作环境 温度：0℃ - 40℃；湿度：10% - 90%（非冷凝）</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尺寸与重量 体积小巧，便于携带；重量一般在100克左右                                      新生儿专用设计：考虑到新生儿的特殊生理特点，如高比例的胎儿血红蛋白，其对氧的亲和力较高，因此监测仪在设计上需适应新生儿的氧饱和度监测需求。</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便携性强：体积小巧，重量轻，便于在新生儿重症监护室（NICU）或家庭环境中使用。</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操作简单：使用方便，只需将探头夹在新生儿的手指或脚趾上即可自动测量。</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安全可靠：采用非侵入式测量方式，不会对新生儿造成伤害。</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多种显示模式：部分型号支持多种显示模式，可满足不同用户的需求。</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智能报警功能：当血氧饱和度或脉搏率超出设定范围时，设备会发出声光报警，有助于及时发现新生儿的氧合问题。</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0"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545</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儿童便携式血氧饱和度监测仪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急诊急救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适用于儿童测量范围 血氧饱和度（SpO</w:t>
            </w:r>
            <w:r>
              <w:rPr>
                <w:rFonts w:hint="default" w:ascii="Times New Roman" w:hAnsi="Times New Roman" w:eastAsia="仿宋" w:cs="Times New Roman"/>
                <w:i w:val="0"/>
                <w:color w:val="000000"/>
                <w:kern w:val="0"/>
                <w:sz w:val="22"/>
                <w:szCs w:val="22"/>
                <w:u w:val="none"/>
                <w:bdr w:val="none" w:color="auto" w:sz="0" w:space="0"/>
                <w:lang w:val="en-US" w:eastAsia="zh-CN" w:bidi="ar"/>
              </w:rPr>
              <w:t>₂</w:t>
            </w:r>
            <w:r>
              <w:rPr>
                <w:rFonts w:hint="eastAsia" w:ascii="仿宋" w:hAnsi="仿宋" w:eastAsia="仿宋" w:cs="仿宋"/>
                <w:i w:val="0"/>
                <w:color w:val="000000"/>
                <w:kern w:val="0"/>
                <w:sz w:val="22"/>
                <w:szCs w:val="22"/>
                <w:u w:val="none"/>
                <w:bdr w:val="none" w:color="auto" w:sz="0" w:space="0"/>
                <w:lang w:val="en-US" w:eastAsia="zh-CN" w:bidi="ar"/>
              </w:rPr>
              <w:t>）：35% - 100%；脉搏率：30 - 250次/分钟</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测量精度 血氧饱和度：在70% - 100%范围内精度为±2%；脉搏率：±2次/分钟或±2%（取较大值）</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显示方式 OLED或LCD显示屏，可显示SpO</w:t>
            </w:r>
            <w:r>
              <w:rPr>
                <w:rFonts w:hint="default" w:ascii="Times New Roman" w:hAnsi="Times New Roman" w:eastAsia="仿宋" w:cs="Times New Roman"/>
                <w:i w:val="0"/>
                <w:color w:val="000000"/>
                <w:kern w:val="0"/>
                <w:sz w:val="22"/>
                <w:szCs w:val="22"/>
                <w:u w:val="none"/>
                <w:bdr w:val="none" w:color="auto" w:sz="0" w:space="0"/>
                <w:lang w:val="en-US" w:eastAsia="zh-CN" w:bidi="ar"/>
              </w:rPr>
              <w:t>₂</w:t>
            </w:r>
            <w:r>
              <w:rPr>
                <w:rFonts w:hint="eastAsia" w:ascii="仿宋" w:hAnsi="仿宋" w:eastAsia="仿宋" w:cs="仿宋"/>
                <w:i w:val="0"/>
                <w:color w:val="000000"/>
                <w:kern w:val="0"/>
                <w:sz w:val="22"/>
                <w:szCs w:val="22"/>
                <w:u w:val="none"/>
                <w:bdr w:val="none" w:color="auto" w:sz="0" w:space="0"/>
                <w:lang w:val="en-US" w:eastAsia="zh-CN" w:bidi="ar"/>
              </w:rPr>
              <w:t>、脉搏率、脉搏波形、灌注指数（PI）等</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报警功能 低氧饱和度报警、低脉搏率报警、高脉搏率报警、传感器脱落报警、低电量报警等</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数据存储 部分型号支持数据存储和导出，可通过USB或蓝牙连接手机APP或电脑软件</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电池寿命 一般可持续使用24-72小时，具体视型号而定</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工作环境 温度：0℃ - 40℃；湿度：10% - 90%（非冷凝）</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尺寸与重量 体积小巧，便于携带；重量一般在100克左右</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547</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新生儿低负压吸引器</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儿科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新生儿低负压吸引器是专为新生儿设计的医疗设备，通过温和的负压吸引，清除呼吸道、口腔等部位的分泌物或异物</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548</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儿童低负压吸引器</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急诊急救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工作电源 AC220V±10%，50Hz±1Hz</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输入功率 ≤30VA</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极限负压值 18kPa±1.5kPa（135±11mmHg）</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负压调节范围 2kPa至极限负压值</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抽气速率 ≥6L/min</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储液瓶容量 1000mL（PC塑料）</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工作噪声 ≤55dB(A)</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使用环境 温度：5℃-40℃；湿度：≤80%        低负压电磁泵：采用无油润滑电磁泵，关机后无反馈，系统不会产生正压。</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安全保护：设有溢流保护装置，防止液体进入中间管道和负压泵内。</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负压调节：负压调节装置具有锁定功能，可根据需要任意设定负压值。</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储液瓶设计：储液瓶采用透明硬质塑料，便于拆卸、清洗和携带。</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报警功能：部分型号装有液满报警传感器，当液体达到储液瓶标称容量的80%时发出声光报警提示。</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便携性：塑料外壳美观、耐用，结构紧凑、重量轻、操作简单、携带方便。</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656"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549</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成人电动负压吸引器</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急诊急救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成人电动吸引器是通过电动负压原理清除人体呼吸道、消化道等部位分泌物或异物的医疗设备、高效负压吸引</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553</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全自动台式血压计</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辅助检查</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1测量原理示波法</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2显示屏LCD显示屏</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3左右臂均可</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4适应臂周范围：17～42cm</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5测量范围血压量程：0～299mmHg；</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脉博数：40～180次/分</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6手臂伸入臂筒时，感知测量开始，启动语音引导</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7测量压力显示精度：±3mmHg（±0.4KPa）；</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脉搏测量精度：±2%或±2次/分（取最大者）</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8.电子肘部位置传感器，并有图标提示手臂放置位置是否正确</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9臂筒角度调节?自动上下浮动式臂筒（臂筒可根据测量者的坐姿高度自动上下调节≥10度）</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10平均测量模式?可进行2-3次的测量，并自动得出平均值（中国高血压防治指南推荐的诊室测量方法）</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11二维码打印?测量结果可以二维码形式打印出来</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12打印装置?热敏式打印机、多种打印模式可选并打印显示干扰波形图</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13ID功能?可连接扫描枪或身份证读卡器</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14抗菌设计对应?外壳：抗菌树脂袖带：抗菌布套</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15臂筒组件交换功能?臂筒可自主拆卸更换，并具备自检自校功能</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16语音功能测量全程语音提示，测量结束播报测量结果</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17用户教育?根据测量结果，显示提示信息</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18通信数据输出?USB数据传输（可选配血压信息化管理系统软件）</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19外形尺寸\重量：≥ 长460mm × 高270mm × 宽420mm（不包含搁手板）\ 5.5KG</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20精度保障</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三、配置清单</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序号项目名称数量单位</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1全自动台式血压计1台</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2搁手板1个</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3AC电源适配器1条</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4电源线1条</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5臂筒（已安装）1个</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6袖套1条</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7使用说明书1本</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8合格证1个</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9打印纸1卷</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10测量桌椅1套</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96"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555</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光纤喉镜（成人）</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耳鼻喉头颈</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光纤喉镜是利用光纤传导图像的喉镜、柔性导光成像、高清视野、微创检查、动态观察、辅助治疗、 便携易用</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556</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光纤喉镜（儿童）</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耳鼻喉头颈</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适用于儿童</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557</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光纤喉镜（新生儿）</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儿科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适用于新生儿</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558</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恒温箱</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检验检测</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恒温箱是用于精准控制温度环境的设备、精准控温、均匀恒温、安全防护、数据记录、灵活存储</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559</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空氧混合器</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基础设备</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空氧混合仪是用于精确调节吸入气体中氧气浓度的医疗设备、精准氧浓度调节、稳定气流输出、安全监测与报警、多模式兼容、气源适配、便携与集成</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39"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561</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加压输液设备</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护理</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加压输液设备是通过外部压力提高输液速度的医疗装置、 快速加压输液、精准压力控制、安全保护机制、兼容多种场景</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562</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婴儿T-组合复苏器(带空氧、负压吸引功能）</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儿科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可代替呼吸支持，配备各种一次性管道，避免交叉感染。</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39"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564</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便携式膀胱容量测定仪</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辅助检查</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显示器：≥8.0英寸TFT-LCD彩色液晶触摸屏，分辨率≥800×600。</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操作方式：触摸键操作。</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扫描模式：具备专家模式、简易模式和智能模式。</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测量性能</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测量范围：0 - 999ml。</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精确度：0ml≤V≤999ml，误差≤±15%。</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侧向分辨力：≤3mm（深度≤80mm）。</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轴向分辨力：≤2mm（深度≤80mm）。</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探测深度：≥160mm。</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扫描时间：≤5秒扫描12幅图。</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40"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568</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转运脉氧仪便携式</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急诊急救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精准、快速监测病人血氧饱和度</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571</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新生儿复苏气囊（带压力阀）</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重症医学</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带压力指示。</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572</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成人复苏气囊</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重症医学</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带压力指示。</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577</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高级妇科检查床</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妇科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配套病床使用</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586</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移动式洗浴车</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康复</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1、功能：采用助力气弹簧，手摇平稳整体升降，可根据浴者舒适度随意0°--30°调节；护工操作简单，调节到浴者舒适体位。</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2、床体</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床 面：高级304#不锈钢冷管；</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底座：采用ABS全包围塑料底座，外观大气，坚固耐用；</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3、浴槽：采用高韧性环保皮划艇料制成，柔软舒适，耐高温/严寒（+80°-10°），不易变型，不易老化</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；可拆下清洁消毒；</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4、填 充：环保高密度EVA，柔软舒适不变形；</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5、尺 寸（外围）≥长2150mm×宽810mm×高770-1050 mm</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6、承 重：≦170kg；</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7、颜 色：床垫:蓝色，底座：乳白色；</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8、护 栏：两侧护栏皆可180°旋转，能直接由睡床转移洗澡者前往沐浴；易于洗澡者移动搬运；</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9、排水：既可以床体整体略倾斜排水，也可以通过便捷排水口排水；</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10、脚轮：高级防护定向+万向医用带刹静音脚轮，移动方便，操作简单，性能可靠</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24"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587</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器械整理操作台</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手术</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总长220mm±5mm,头宽2.5mm±0.25</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601</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平板运输车</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基础设备</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外形尺寸：（长宽高、单位mm）915×510×900</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1、不锈钢材质,材质厚度：≥1.2mm；</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2、把手大圆弧设计，手感舒适，结构轻巧，推拉方便，便于各种物品的运输；</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3、底部带进口脚轮，方便移动；</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4、车子的最大设计承重为：110Kg；</w:t>
            </w:r>
            <w:r>
              <w:rPr>
                <w:rFonts w:ascii="Arial" w:hAnsi="Arial" w:eastAsia="仿宋" w:cs="Arial"/>
                <w:i w:val="0"/>
                <w:color w:val="000000"/>
                <w:kern w:val="0"/>
                <w:sz w:val="22"/>
                <w:szCs w:val="22"/>
                <w:u w:val="none"/>
                <w:bdr w:val="none" w:color="auto" w:sz="0" w:space="0"/>
                <w:lang w:val="en-US" w:eastAsia="zh-CN" w:bidi="ar"/>
              </w:rPr>
              <w:t xml:space="preserve">  </w:t>
            </w:r>
            <w:r>
              <w:rPr>
                <w:rFonts w:hint="eastAsia" w:ascii="仿宋" w:hAnsi="仿宋" w:eastAsia="仿宋" w:cs="仿宋"/>
                <w:i w:val="0"/>
                <w:color w:val="000000"/>
                <w:kern w:val="0"/>
                <w:sz w:val="22"/>
                <w:szCs w:val="22"/>
                <w:u w:val="none"/>
                <w:bdr w:val="none" w:color="auto" w:sz="0" w:space="0"/>
                <w:lang w:val="en-US" w:eastAsia="zh-CN" w:bidi="ar"/>
              </w:rPr>
              <w:t xml:space="preserve"> 5、用途 用于各种物品的运输 ；</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311"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602</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标本箱</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检验检测</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带锁，存放标本</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604</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口腔科仪器小推车</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口腔</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用于摆放口腔小型设备后便于移动至椅旁操作</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605</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阅片灯箱</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医学影像</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1、规格尺寸：400*500mm，允差±10mm；</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2、LED单联观片灯。</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610</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婴儿秤</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儿科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1.精准称重2.安全舒适设计3.多模式测量4.数据记录与显示5.便携与易清洁</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613</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轮椅</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基础设备</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 车轮着地性：除提升车轮外的所有车轮必须平稳着地</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 xml:space="preserve">2 静态稳定性：纵向≥10°，侧向≥15° </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 驻坡性能：≥8°</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4 滑行偏移量：≤350mm</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5 最小回转半径：≤850mm</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6 最小换向宽度：≤1500mm</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7 使用期限： 5年(前轮、 后轮、座垫、背垫等易耗品除外)</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824"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614</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可升降的座椅</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基础设备</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尺寸：座椅宽度480cm，升降高度450-550cm，椅背高度930-1030cm要求必须使用黑色尼龙网面面料，便于全院统一</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要求采用高密度透气网布，耐磨性好，舒适透气，透气耐烧不变形。2、需符合人体工程学设计，完美贴合背部，座椅需设计D型塑料圈可悬挂衣物。3、海绵要求:高弹实心定型棉，3D型坐垫，久坐十年不塌陷，舒缓大腿疲劳。4、承重要达到200KG，高强度尼龙打造，静音防滑，钢面结合一次定型更加耐老化，耐腐蚀，静音超强防护底板。5、高强合金协强气杆，SGS质量认证，10万次升降，3级气杆内置有氮气，内芯管壁厚度要达到2.5mm以上。6、扶手要求：采用一体成型扶手+尼龙加纤材质，A3钢材质，外套泡沫圆管，靠背采用尼龙框架一体化成型。要具有较强的高抗压性，回弹韧性十足7、达到3mm加厚防爆底盘。8、液压杆要求：一杆多功能调节设计。</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884"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615</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检查灯</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辅助检查</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1.电源：220V±22V,50HZ±1HZ。</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2.工作电压：24V。</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3.输入功率 ：不低于 27VA.</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4.光源；LED 灯珠。</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5.灯光照度：≥10000LUX(距灯泡一米处)。</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6.色温：≥4000±500K。</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7.温升：≤100C.</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8.灯头前后，左右调节≥750C。</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9.升降距离：≥550mm。</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10.升降臂绕固定座旋转：≥3200C。</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11.脚踏开关安装在底座上。</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12.应用范围；适用于医院的妇产科以及手术室辅助照明。</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5"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616</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红外耳温计</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辅助检查</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1.电源：DC3V纽扣锂电池。</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2.最小分度值：0.1℃。</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3.测量范围：34.0℃~42.2℃.</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4.显示方式：液晶屏。</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5.开关形式：按键式。</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6.整机保修期：不低于3年</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054"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617</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观片灯</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医学影像</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一、技术参数</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1、外形尺寸（长×寛×厚mm）：860×510×25MM</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2、阅片区域（长×寛mm）：720×425mm</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3、最大功耗(W)：60W</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4、背光源寿命：光源寿命10万个小时</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5、电源、电压、频率；电压自适应内置式电源；AC90V-240V?? 50/60Hz</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6、观察屏亮度调节范围；采用 1-10V 调光技术，无极可调，亮度范围 4500cd/ m2</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7、观察屏亮度均匀性： ≥90%</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8、夹片装置；不锈钢滚针斜紧式夹片装置</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9、安装方法；手术室嵌入式，台式，挂壁式</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10、适用胶片；普通模拟 X 线胶片、高密度数字 X 线胶片、钼靶乳腺医用胶片</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11、使用环境条件；阅片室的环境照度建议应不大于 100lux</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二、产品性能</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1、光源采用了优质的支架、大尺寸晶片等量身定做的超高亮LED光源，真正的冷光源，采用直下式侧发光技术，光源高密度布置高，保障高亮度和高均匀度，观察屏最高亮度达到4500cd/m2，可清晰地观 察到在5.0D以上黑度底片上的微小缺陷，均匀度达到0.9以上。</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2、观察屏材料采用进口的亚克力板和导光板具有超越玻璃的透光性,良好的漫散射性能，并且持久耐用，不变形，不变色。</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3、根据人眼生理学特点，限定LED的色温在8000K，不刺眼，即使长时间地观看，眼睛也不易疲劳。</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4、采用PWM 低压数字电子方式无极调光技术，能够在 10-100%超宽范围调节亮度，让您可以根据需 要任意调节。</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5、采用针对观片灯而设计的恒流驱动方式，更大程度上保证了 LED 的正常工作，从而达到延长寿命 的目的，节能环保，进一步保障了使用者的安全。</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6.插片感应功能，换常亮模式，感应模式一键转换。插片及亮。</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29"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618</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儿童电子体重秤（带身高测量）</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儿科</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1、测量模式：毫米波测量</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2、测量范围：身高：20cm~200cm（精度：±0.5cm）</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体重：2.0~500kg（精度：±0.1kg）</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3、测量分度值：身高：0.5cm或0.1cm可调</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体重：0.1kg或0.01kg可调</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4、脂肪测量项目：体脂肪量，体脂肪率，基础代谢，体水分量，体骨骼量，体肌肉量，蛋白质率，体水分率，皮下脂肪量，内脏脂肪等级，身体年龄等.</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6、折叠便携：折叠后高度＜120cm</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6、数据上传：标配RS232串口，蓝牙2.0/4.0</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1"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625</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床单元等离子消毒机</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消毒灭菌</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基本参数</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工作电压：AC185-264V，50Hz。</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输入功率：300W。</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外形尺寸：36×38×98cm。</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重量：约26kg。</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 消毒功能</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消毒方式：全自动抽真空渗透消毒。</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臭氧发生量：≥5000mg/h。</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臭氧输出浓度：≥1000mg/m</w:t>
            </w:r>
            <w:r>
              <w:rPr>
                <w:rStyle w:val="8"/>
                <w:bdr w:val="none" w:color="auto" w:sz="0" w:space="0"/>
                <w:lang w:val="en-US" w:eastAsia="zh-CN" w:bidi="ar"/>
              </w:rPr>
              <w:t>³</w:t>
            </w:r>
            <w:r>
              <w:rPr>
                <w:rFonts w:hint="eastAsia" w:ascii="仿宋" w:hAnsi="仿宋" w:eastAsia="仿宋" w:cs="仿宋"/>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臭氧泄露量：≤0.16mg/m</w:t>
            </w:r>
            <w:r>
              <w:rPr>
                <w:rStyle w:val="8"/>
                <w:bdr w:val="none" w:color="auto" w:sz="0" w:space="0"/>
                <w:lang w:val="en-US" w:eastAsia="zh-CN" w:bidi="ar"/>
              </w:rPr>
              <w:t>³</w:t>
            </w:r>
            <w:r>
              <w:rPr>
                <w:rFonts w:hint="eastAsia" w:ascii="仿宋" w:hAnsi="仿宋" w:eastAsia="仿宋" w:cs="仿宋"/>
                <w:i w:val="0"/>
                <w:color w:val="000000"/>
                <w:kern w:val="0"/>
                <w:sz w:val="22"/>
                <w:szCs w:val="22"/>
                <w:u w:val="none"/>
                <w:bdr w:val="none" w:color="auto" w:sz="0" w:space="0"/>
                <w:lang w:val="en-US" w:eastAsia="zh-CN" w:bidi="ar"/>
              </w:rPr>
              <w:t>。</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消毒效果：</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对大肠杆菌的杀灭对数值≥3。</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开机消毒60分钟，对白色葡萄球菌的杀灭率≥99.90%。</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在100m</w:t>
            </w:r>
            <w:r>
              <w:rPr>
                <w:rStyle w:val="8"/>
                <w:bdr w:val="none" w:color="auto" w:sz="0" w:space="0"/>
                <w:lang w:val="en-US" w:eastAsia="zh-CN" w:bidi="ar"/>
              </w:rPr>
              <w:t>³</w:t>
            </w:r>
            <w:r>
              <w:rPr>
                <w:rFonts w:hint="eastAsia" w:ascii="仿宋" w:hAnsi="仿宋" w:eastAsia="仿宋" w:cs="仿宋"/>
                <w:i w:val="0"/>
                <w:color w:val="000000"/>
                <w:kern w:val="0"/>
                <w:sz w:val="22"/>
                <w:szCs w:val="22"/>
                <w:u w:val="none"/>
                <w:bdr w:val="none" w:color="auto" w:sz="0" w:space="0"/>
                <w:lang w:val="en-US" w:eastAsia="zh-CN" w:bidi="ar"/>
              </w:rPr>
              <w:t>的空间内，开机消毒60分钟，对自然菌的平均消亡率≥94%。</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 安全与环保</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双重解析功能：解析效果好，速度快，臭氧解析方式为快速分解还原。</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臭氧解析装置：处理后的气体可直接排放到空气中，安全无害。</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噪声水平：≤45dB(A)</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18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639</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带有胎儿头部的骨盆模型</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医学教培</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1.模型由一个女性骨盆和两个胎儿头部组成</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2.两个互换的胎儿头颅，一个为足月儿，另一个为早产儿</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3.胎儿头颅可清晰触及每个颅缝和前后囟门</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4.胎儿头固定于活动拉杆通过骨盆</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5.可实现功能：</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6.可观察到分娩时胎儿与骨盆的位置关系</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7.可直观的演示衔接、下降、俯屈、内旋转、仰伸、复位及外旋转、胎儿娩出等整个分娩过程</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8.可以用来演示分娩时产钳、胎儿吸引器的使用</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07"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677</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乳房模型</w:t>
            </w:r>
          </w:p>
        </w:tc>
        <w:tc>
          <w:tcPr>
            <w:tcW w:w="667"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医学教培</w:t>
            </w:r>
          </w:p>
        </w:tc>
        <w:tc>
          <w:tcPr>
            <w:tcW w:w="495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1.哺乳期女性乳房模型由两个部件组成，可活动打开，显示哺乳期女性乳房剖面结构，有部位指示标志。</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2.硅胶材质带有底座。</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3.乳房病理模型展示了乳房小叶增生，浸润性乳腺管癌，乳房脓肿，纤维腺瘤等乳房病理</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4.乳房自检模型包含各种常见乳腺肿瘤的典型体征。</w:t>
            </w:r>
            <w:r>
              <w:rPr>
                <w:rFonts w:hint="eastAsia" w:ascii="仿宋" w:hAnsi="仿宋" w:eastAsia="仿宋" w:cs="仿宋"/>
                <w:i w:val="0"/>
                <w:color w:val="000000"/>
                <w:kern w:val="0"/>
                <w:sz w:val="22"/>
                <w:szCs w:val="22"/>
                <w:u w:val="none"/>
                <w:bdr w:val="none" w:color="auto" w:sz="0" w:space="0"/>
                <w:lang w:val="en-US" w:eastAsia="zh-CN" w:bidi="ar"/>
              </w:rPr>
              <w:br w:type="textWrapping"/>
            </w:r>
            <w:r>
              <w:rPr>
                <w:rFonts w:hint="eastAsia" w:ascii="仿宋" w:hAnsi="仿宋" w:eastAsia="仿宋" w:cs="仿宋"/>
                <w:i w:val="0"/>
                <w:color w:val="000000"/>
                <w:kern w:val="0"/>
                <w:sz w:val="22"/>
                <w:szCs w:val="22"/>
                <w:u w:val="none"/>
                <w:bdr w:val="none" w:color="auto" w:sz="0" w:space="0"/>
                <w:lang w:val="en-US" w:eastAsia="zh-CN" w:bidi="ar"/>
              </w:rPr>
              <w:t>5.模型的不同分区提供不同的模拟特征：模拟乳房癌、乳房纤维瘤、颈部锁骨上淋巴结肿大、腋淋巴结肿大、乳头凹陷、皮肤凹陷、橘皮样变、乳头破溃出血。</w:t>
            </w:r>
          </w:p>
        </w:tc>
        <w:tc>
          <w:tcPr>
            <w:tcW w:w="915"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2"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01" w:hRule="atLeast"/>
        </w:trPr>
        <w:tc>
          <w:tcPr>
            <w:tcW w:w="878"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5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bl>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3B3B49"/>
    <w:rsid w:val="20955599"/>
    <w:rsid w:val="23226C7A"/>
    <w:rsid w:val="343717C8"/>
    <w:rsid w:val="3B1A185E"/>
    <w:rsid w:val="3FE319FB"/>
    <w:rsid w:val="422A79FB"/>
    <w:rsid w:val="429B6DD4"/>
    <w:rsid w:val="42E13166"/>
    <w:rsid w:val="433A6231"/>
    <w:rsid w:val="47E439D1"/>
    <w:rsid w:val="546D08C5"/>
    <w:rsid w:val="590D381B"/>
    <w:rsid w:val="5AA358B4"/>
    <w:rsid w:val="5BF93A04"/>
    <w:rsid w:val="60941ABF"/>
    <w:rsid w:val="61E42F3C"/>
    <w:rsid w:val="65D85E23"/>
    <w:rsid w:val="6E656256"/>
    <w:rsid w:val="6EB50D9B"/>
    <w:rsid w:val="7B153C7D"/>
    <w:rsid w:val="7DCB1E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21"/>
    <w:basedOn w:val="3"/>
    <w:uiPriority w:val="0"/>
    <w:rPr>
      <w:rFonts w:hint="default" w:ascii="Times New Roman" w:hAnsi="Times New Roman" w:cs="Times New Roman"/>
      <w:color w:val="000000"/>
      <w:sz w:val="22"/>
      <w:szCs w:val="22"/>
      <w:u w:val="none"/>
    </w:rPr>
  </w:style>
  <w:style w:type="character" w:customStyle="1" w:styleId="5">
    <w:name w:val="font11"/>
    <w:basedOn w:val="3"/>
    <w:uiPriority w:val="0"/>
    <w:rPr>
      <w:rFonts w:hint="eastAsia" w:ascii="仿宋" w:hAnsi="仿宋" w:eastAsia="仿宋" w:cs="仿宋"/>
      <w:color w:val="000000"/>
      <w:sz w:val="22"/>
      <w:szCs w:val="22"/>
      <w:u w:val="none"/>
    </w:rPr>
  </w:style>
  <w:style w:type="character" w:customStyle="1" w:styleId="6">
    <w:name w:val="font31"/>
    <w:basedOn w:val="3"/>
    <w:uiPriority w:val="0"/>
    <w:rPr>
      <w:rFonts w:hint="eastAsia" w:ascii="宋体" w:hAnsi="宋体" w:eastAsia="宋体" w:cs="宋体"/>
      <w:color w:val="000000"/>
      <w:sz w:val="22"/>
      <w:szCs w:val="22"/>
      <w:u w:val="none"/>
    </w:rPr>
  </w:style>
  <w:style w:type="character" w:customStyle="1" w:styleId="7">
    <w:name w:val="font41"/>
    <w:basedOn w:val="3"/>
    <w:uiPriority w:val="0"/>
    <w:rPr>
      <w:rFonts w:ascii="Arial" w:hAnsi="Arial" w:cs="Arial"/>
      <w:color w:val="000000"/>
      <w:sz w:val="22"/>
      <w:szCs w:val="22"/>
      <w:u w:val="none"/>
    </w:rPr>
  </w:style>
  <w:style w:type="character" w:customStyle="1" w:styleId="8">
    <w:name w:val="font01"/>
    <w:basedOn w:val="3"/>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212</Words>
  <Characters>231</Characters>
  <Lines>0</Lines>
  <Paragraphs>0</Paragraphs>
  <TotalTime>20</TotalTime>
  <ScaleCrop>false</ScaleCrop>
  <LinksUpToDate>false</LinksUpToDate>
  <CharactersWithSpaces>233</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2026-02-26T06:39:00Z</dcterms:created>
  <dc:creator>Administrator</dc:creator>
  <cp:lastModifiedBy>001</cp:lastModifiedBy>
  <dcterms:modified xsi:type="dcterms:W3CDTF">2026-07-31T06:51:22Z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KSOTemplateDocerSaveRecord">
    <vt:lpwstr>eyJoZGlkIjoiODI5OWFjMjYxMjg0NmIzMjM5YWM5NTE3M2Y3ZWFhNWMiLCJ1c2VySWQiOiIxMjQwMDM0MDI5In0=</vt:lpwstr>
  </property>
  <property fmtid="{D5CDD505-2E9C-101B-9397-08002B2CF9AE}" pid="4" name="ICV">
    <vt:lpwstr>EC2C4BA4FD35490DB6BB08388F0418E0_12</vt:lpwstr>
  </property>
</Properties>
</file>