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both"/>
        <w:rPr>
          <w:rFonts w:hint="eastAsia" w:ascii="黑体" w:hAnsi="黑体" w:eastAsia="黑体" w:cs="黑体"/>
          <w:i w:val="0"/>
          <w:iCs w:val="0"/>
          <w:caps w:val="0"/>
          <w:spacing w:val="0"/>
          <w:sz w:val="28"/>
          <w:szCs w:val="28"/>
          <w:shd w:val="clear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28"/>
          <w:szCs w:val="28"/>
          <w:shd w:val="clear"/>
          <w:lang w:val="en-US" w:eastAsia="zh-CN"/>
        </w:rPr>
        <w:t>附件1</w:t>
      </w:r>
    </w:p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/>
          <w:lang w:val="en-US" w:eastAsia="zh-CN"/>
        </w:rPr>
      </w:pPr>
    </w:p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/>
          <w:lang w:val="en-US" w:eastAsia="zh-CN"/>
        </w:rPr>
        <w:t>日常顾问及法规法制监督服务项目、案件审核及重大疑难事务服务项目服务需求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562" w:firstLineChars="200"/>
        <w:textAlignment w:val="auto"/>
        <w:rPr>
          <w:rFonts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Hans"/>
        </w:rPr>
        <w:t>一、项目概况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Han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为进一步建立健全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采购人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法律顾问体系，推进法治政府建设，充分吸收法律专业人才在全面推进法治市场监管中的辅助作用，不断增强依法行政、科学决策的能力和水平，综合考虑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权责体系庞大，涉法事务较多，拟采购2名供应商为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日常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法律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顾问及法规法制监督、案件核审及重大疑难专项项目提供服务。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562" w:firstLineChars="200"/>
        <w:textAlignment w:val="auto"/>
        <w:rPr>
          <w:rFonts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Hans"/>
        </w:rPr>
        <w:t>二、服务内容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4" w:lineRule="exact"/>
        <w:ind w:firstLine="56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包1：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日常顾问及</w:t>
      </w:r>
      <w:bookmarkStart w:id="0" w:name="OLE_LINK2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法规法制监督服务</w:t>
      </w:r>
    </w:p>
    <w:bookmarkEnd w:id="0"/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74" w:lineRule="exact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bCs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  <w:lang w:eastAsia="zh-Hans"/>
        </w:rPr>
        <w:t>日常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  <w:t>顾问服务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（1）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采购人提供国家有关法律法规信息，解答采购人日常工作中的法律咨询，根据需要出具法律意见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（2）应采购人要求，为采购人起草、审核、修改合同，根据需要出具法律意见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（3）应采购人要求，审查、修改信息公开答复书，并根据需要出具法律意见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（4）应采购人要求，为采购人提供执法专题培训、法律指导业务；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（5）应采购人要求，参与规范性文件及其它涉及法律问题的文字材料的合法性论证，根据需要出具法律意见。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4" w:lineRule="exact"/>
        <w:ind w:firstLine="56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法规法制监督服务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应采购人要求，参与处理行政复议、行政诉讼案件办理，具体负责确定应诉策略、起草应诉及答复文书、收集整理证据、出庭、上诉等工作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2）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应采购人的要求，协助开展执法监督服务，包括参与案件复核、案件抽查评查、作出执法监督风险提示并提出处置建议等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4" w:lineRule="exact"/>
        <w:ind w:firstLine="48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（3）重大行政处罚案件、听证案件进行合法性审核，从主体、管辖、事实和证据、程序、定性、自由裁量权等各角度提出审核建议。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4" w:lineRule="exact"/>
        <w:ind w:firstLine="56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3.工作要求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供应商应当提供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名全日制坐班人员（工作时间：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法定工作日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9:00-17:00），主要负责采购人法规科交办的各项日常涉法事务，另提供一名主办律师每周三（如有特殊情况，双方可协商更改时间）指派到采购人办公室坐班，集中处理相关事务，采购人有法律服务需求时，供应商应按采购人指定时间到场并快速响应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Hans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包2：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案件审核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及</w:t>
      </w:r>
      <w:bookmarkStart w:id="1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重大疑难事务</w:t>
      </w:r>
      <w:bookmarkEnd w:id="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服务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2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Hans" w:bidi="ar-SA"/>
        </w:rPr>
        <w:t>案件审核服务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负责行政处罚案件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行政撤销案件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合法性审核工作，从主体、管辖、事实和证据、程序、定性、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自由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裁量权等各角度提出审核建议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应采购人要求，审查、修改信访件、政府信息公开答复书，指导处理信访、政府信息公开回复，并根据需要出具法律意见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（</w:t>
      </w:r>
      <w:r>
        <w:rPr>
          <w:rFonts w:hint="default" w:asciiTheme="minorEastAsia" w:hAnsiTheme="minorEastAsia" w:eastAsiaTheme="minorEastAsia" w:cstheme="minorEastAsia"/>
          <w:color w:val="auto"/>
          <w:sz w:val="24"/>
          <w:highlight w:val="none"/>
          <w:lang w:val="en-US" w:eastAsia="zh-Hans"/>
        </w:rPr>
        <w:t>3</w:t>
      </w:r>
      <w:r>
        <w:rPr>
          <w:rFonts w:hint="default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）参加案审会及重大事项协调会。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重大疑难事务服务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提供采购人各科室及领导交办的疑难涉法事务处理服务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2）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梳理、建立并完善采购人规范执法、规范裁量权、规范行政监管、财务管理、辅助人员管理等相关工作制度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3）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建立健全采购人涉法事务相关工作指引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定期向采购人提供法规资讯服务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4）协助采购人建立、完善全局法治建设工作方案，配合开展法治宣传工作；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5）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协助开展上级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部门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、法院、检察院、司法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行政部门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执法监督事项调查、回复、后续处置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6）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Hans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案审会，并提出案审意见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7）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配合开展失职渎职风险防范内部教育及相关法律分析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8）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协助本部门权责清单梳理、动态更新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9）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应采购人要求，为采购人起草、审核、修改规范性文件以及其它涉及法律问题的文字材料，根据需要出具法律意见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10）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参与全局重大行政决策、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重大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行政执法决定、重大行政复议和诉讼案件法律分析建议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11）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参与全局重大疑难事务、突发应急事务、重大信访维稳事项等法律分析建议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4" w:lineRule="exact"/>
        <w:ind w:firstLine="56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3.工作要求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供应商应当提供一名全日制坐班人员（工作时间：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法定工作日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9:00-17:00），主要负责采购人法规科交办的各项日常涉法事务，另提供一名主办律师每周三（如有特殊情况，双方可协商更改时间）指派到采购人办公室坐班，集中处理相关事务，采购人有法律服务需求时，供应商应按采购人指定时间到场并快速响应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Hans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none"/>
          <w:lang w:val="en-US" w:eastAsia="zh-Hans" w:bidi="ar-SA"/>
        </w:rPr>
        <w:t>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 xml:space="preserve"> 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 xml:space="preserve">供应商指派人员开展法律服务工作，应当严格依照法律、法规及采购合 同的有关规定，积极维护采购人的合法权益，向采购人提供的法律意见必须符合法律、法规的规定要求。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 xml:space="preserve">供应商指派人员向采购人提供的各项法律意见或法律文书应当清晰、明 确、全面，保证其法律上的准确性，不得曲解法律规定的本意，或者有意向采购人隐瞒法律上既已存在的风险。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 xml:space="preserve">供应商指派人员在法律服务工作中应当勤勉尽职，恪守律师职业道德和 执业纪律，按照本行业公认的服务标准和服务规范，努力提高法律服务水平，保证服务质量,如指派人员在工作中出现明显错漏和能力素质不适岗的，采购人有权要求供应商限期更换。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Hans"/>
        </w:rPr>
        <w:t>供应商指派人员对采购人提供的资料和信息承担保密义务，未经采购人允许不得向任何第三人泄露，若违反保密规定，采购人有权终止合同。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4" w:lineRule="exact"/>
        <w:ind w:left="630" w:lef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4" w:lineRule="exact"/>
        <w:ind w:left="630" w:lef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4" w:lineRule="exact"/>
        <w:ind w:left="630" w:lef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4" w:lineRule="exact"/>
        <w:ind w:left="630" w:lef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C6F4E"/>
    <w:rsid w:val="3AB80D8F"/>
    <w:rsid w:val="619E2F68"/>
    <w:rsid w:val="6E1C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next w:val="1"/>
    <w:qFormat/>
    <w:uiPriority w:val="99"/>
    <w:pPr>
      <w:ind w:firstLine="420" w:firstLineChars="100"/>
    </w:pPr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2026-04-22T03:32:00Z</dcterms:created>
  <dc:creator>001</dc:creator>
  <cp:lastModifiedBy>ASUS</cp:lastModifiedBy>
  <dcterms:modified xsi:type="dcterms:W3CDTF">2026-04-22T05:52:41Z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KSOTemplateDocerSaveRecord">
    <vt:lpwstr>eyJoZGlkIjoiYWFjOWI5Y2JjYjNjYjc4ZDI5ZTVjMzBmZmViMDQ0M2IiLCJ1c2VySWQiOiI2OTUxODMifQ==</vt:lpwstr>
  </property>
  <property fmtid="{D5CDD505-2E9C-101B-9397-08002B2CF9AE}" pid="4" name="ICV">
    <vt:lpwstr>B12F9AF0C19C480D97E5247F472C9DF0_12</vt:lpwstr>
  </property>
</Properties>
</file>