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1" w:name="_GoBack"/>
      <w:bookmarkEnd w:id="1"/>
    </w:p>
    <w:tbl>
      <w:tblPr>
        <w:tblStyle w:val="3"/>
        <w:tblW w:w="14239"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14239"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44"/>
                <w:szCs w:val="44"/>
                <w:u w:val="none"/>
              </w:rPr>
            </w:pPr>
            <w:bookmarkStart w:id="0" w:name="OLE_LINK4"/>
            <w:r>
              <w:rPr>
                <w:rFonts w:hint="eastAsia" w:ascii="方正小标宋简体" w:hAnsi="方正小标宋简体" w:eastAsia="方正小标宋简体" w:cs="方正小标宋简体"/>
                <w:i w:val="0"/>
                <w:iCs w:val="0"/>
                <w:color w:val="auto"/>
                <w:kern w:val="0"/>
                <w:sz w:val="44"/>
                <w:szCs w:val="44"/>
                <w:u w:val="none"/>
                <w:lang w:val="en-US" w:eastAsia="zh-CN" w:bidi="ar"/>
              </w:rPr>
              <w:t>2026年工业产品区级监督抽查计划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4" w:hRule="atLeast"/>
        </w:trPr>
        <w:tc>
          <w:tcPr>
            <w:tcW w:w="14239" w:type="dxa"/>
            <w:tcBorders>
              <w:top w:val="nil"/>
              <w:left w:val="nil"/>
              <w:bottom w:val="nil"/>
              <w:right w:val="nil"/>
            </w:tcBorders>
            <w:shd w:val="clear" w:color="auto" w:fill="auto"/>
            <w:vAlign w:val="center"/>
          </w:tcPr>
          <w:tbl>
            <w:tblPr>
              <w:tblStyle w:val="3"/>
              <w:tblW w:w="12660" w:type="dxa"/>
              <w:tblInd w:w="-11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5"/>
              <w:gridCol w:w="2439"/>
              <w:gridCol w:w="2400"/>
              <w:gridCol w:w="3691"/>
              <w:gridCol w:w="1215"/>
              <w:gridCol w:w="1245"/>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5"/>
                      <w:color w:val="auto"/>
                      <w:sz w:val="24"/>
                      <w:szCs w:val="24"/>
                      <w:highlight w:val="none"/>
                      <w:lang w:val="en-US" w:eastAsia="zh-CN" w:bidi="ar"/>
                    </w:rPr>
                    <w:t>产品类别</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5"/>
                      <w:color w:val="auto"/>
                      <w:sz w:val="24"/>
                      <w:szCs w:val="24"/>
                      <w:highlight w:val="none"/>
                      <w:lang w:val="en-US" w:eastAsia="zh-CN" w:bidi="ar"/>
                    </w:rPr>
                    <w:t>产品名称</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5"/>
                      <w:color w:val="auto"/>
                      <w:sz w:val="24"/>
                      <w:szCs w:val="24"/>
                      <w:highlight w:val="none"/>
                      <w:lang w:val="en-US" w:eastAsia="zh-CN" w:bidi="ar"/>
                    </w:rPr>
                    <w:t>检测使用标准/规范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生产领域计划批次</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5"/>
                      <w:color w:val="auto"/>
                      <w:sz w:val="24"/>
                      <w:szCs w:val="24"/>
                      <w:highlight w:val="none"/>
                      <w:lang w:val="en-US" w:eastAsia="zh-CN" w:bidi="ar"/>
                    </w:rPr>
                    <w:t>流通领域计划批次</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Style w:val="6"/>
                      <w:rFonts w:hint="eastAsia"/>
                      <w:color w:val="auto"/>
                      <w:sz w:val="24"/>
                      <w:szCs w:val="24"/>
                      <w:highlight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危险化学品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危险化学品包装物</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
                      <w:rFonts w:asciiTheme="minorEastAsia" w:hAnsiTheme="minorEastAsia" w:eastAsiaTheme="minorEastAsia" w:cstheme="minorEastAsia"/>
                      <w:color w:val="auto"/>
                      <w:sz w:val="20"/>
                      <w:szCs w:val="20"/>
                      <w:highlight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危险化学品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危险化学品</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交通用具及相关产品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电动汽车充电桩</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cstheme="minorEastAsia"/>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交通用具及相关产品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电动自行车</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交通用具及相关产品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电动自行车充电器</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车辆及相关产品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起动用</w:t>
                  </w:r>
                  <w:r>
                    <w:rPr>
                      <w:rFonts w:hint="eastAsia" w:asciiTheme="minorEastAsia" w:hAnsiTheme="minorEastAsia" w:cstheme="minorEastAsia"/>
                      <w:i w:val="0"/>
                      <w:iCs w:val="0"/>
                      <w:color w:val="auto"/>
                      <w:kern w:val="0"/>
                      <w:sz w:val="20"/>
                      <w:szCs w:val="20"/>
                      <w:highlight w:val="none"/>
                      <w:u w:val="none"/>
                      <w:lang w:val="en-US" w:eastAsia="zh-CN" w:bidi="ar"/>
                    </w:rPr>
                    <w:t>锂离子电池</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
                      <w:rFonts w:asciiTheme="minorEastAsia" w:hAnsiTheme="minorEastAsia" w:eastAsiaTheme="minorEastAsia" w:cstheme="minorEastAsia"/>
                      <w:color w:val="auto"/>
                      <w:sz w:val="20"/>
                      <w:szCs w:val="20"/>
                      <w:highlight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交通用具及相关产品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摩托车、电动自行车成员头盔</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
                      <w:rFonts w:asciiTheme="minorEastAsia" w:hAnsiTheme="minorEastAsia" w:eastAsiaTheme="minorEastAsia" w:cstheme="minorEastAsia"/>
                      <w:color w:val="auto"/>
                      <w:sz w:val="20"/>
                      <w:szCs w:val="20"/>
                      <w:highlight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交通用具及相关产品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车用汽油</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交通用具及相关产品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车用柴油</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5</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交通用具及相关产品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车用尿素</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家用电器及电器附件</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室内加热器</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
                      <w:rFonts w:asciiTheme="minorEastAsia" w:hAnsiTheme="minorEastAsia" w:eastAsiaTheme="minorEastAsia" w:cstheme="minorEastAsia"/>
                      <w:color w:val="auto"/>
                      <w:sz w:val="20"/>
                      <w:szCs w:val="20"/>
                      <w:highlight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家用电器及电器附件</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电磁灶</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
                      <w:rFonts w:asciiTheme="minorEastAsia" w:hAnsiTheme="minorEastAsia" w:eastAsiaTheme="minorEastAsia" w:cstheme="minorEastAsia"/>
                      <w:color w:val="auto"/>
                      <w:sz w:val="20"/>
                      <w:szCs w:val="20"/>
                      <w:highlight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家用电器及电器附件</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家用和类似用途插头插座</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
                      <w:rFonts w:asciiTheme="minorEastAsia" w:hAnsiTheme="minorEastAsia" w:eastAsiaTheme="minorEastAsia" w:cstheme="minorEastAsia"/>
                      <w:color w:val="auto"/>
                      <w:sz w:val="20"/>
                      <w:szCs w:val="20"/>
                      <w:highlight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家用电器及电器附件</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家用电动洗衣机</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电线及电缆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交联聚乙烯绝缘阻燃低压电力电缆</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电线及电缆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电力电缆</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电子及信息技术产品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移动电源</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电子及信息技术产品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移动电话</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儿童及学生用品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儿童智能手表</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儿童及学生用品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儿童推车</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
                      <w:rFonts w:asciiTheme="minorEastAsia" w:hAnsiTheme="minorEastAsia" w:eastAsiaTheme="minorEastAsia" w:cstheme="minorEastAsia"/>
                      <w:color w:val="auto"/>
                      <w:sz w:val="20"/>
                      <w:szCs w:val="20"/>
                      <w:highlight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儿童及学生用品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0"/>
                      <w:sz w:val="20"/>
                      <w:szCs w:val="20"/>
                      <w:highlight w:val="none"/>
                      <w:u w:val="none"/>
                      <w:lang w:val="en-US" w:eastAsia="zh-CN" w:bidi="ar"/>
                    </w:rPr>
                    <w:t>儿童积木</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玩具</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
                      <w:rFonts w:asciiTheme="minorEastAsia" w:hAnsiTheme="minorEastAsia" w:eastAsiaTheme="minorEastAsia" w:cstheme="minorEastAsia"/>
                      <w:color w:val="auto"/>
                      <w:sz w:val="20"/>
                      <w:szCs w:val="20"/>
                      <w:highlight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儿童及学生用品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校服</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
                      <w:rFonts w:asciiTheme="minorEastAsia" w:hAnsiTheme="minorEastAsia" w:eastAsiaTheme="minorEastAsia" w:cstheme="minorEastAsia"/>
                      <w:color w:val="auto"/>
                      <w:sz w:val="20"/>
                      <w:szCs w:val="20"/>
                      <w:highlight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儿童及学生用品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学生文具</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儿童及学生用品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足球、篮球</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
                      <w:rFonts w:asciiTheme="minorEastAsia" w:hAnsiTheme="minorEastAsia" w:eastAsiaTheme="minorEastAsia" w:cstheme="minorEastAsia"/>
                      <w:color w:val="auto"/>
                      <w:sz w:val="20"/>
                      <w:szCs w:val="20"/>
                      <w:highlight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儿童及学生用品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婴幼儿纸尿裤（片、垫）</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5"/>
                      <w:rFonts w:asciiTheme="minorEastAsia" w:hAnsiTheme="minorEastAsia" w:eastAsiaTheme="minorEastAsia" w:cstheme="minorEastAsia"/>
                      <w:color w:val="auto"/>
                      <w:sz w:val="20"/>
                      <w:szCs w:val="20"/>
                      <w:highlight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服装鞋帽及家用纺织品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儿童及婴幼儿服装</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服装鞋帽及家用纺织品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童鞋</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服装鞋帽及家用纺织品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旅行箱包</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服装鞋帽及家用纺织品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冲锋衣</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服装鞋帽及家用纺织品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成人服装、羽绒服</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服装鞋帽及家用纺织品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床上用品</w:t>
                  </w:r>
                  <w:r>
                    <w:rPr>
                      <w:rFonts w:hint="eastAsia" w:asciiTheme="minorEastAsia" w:hAnsiTheme="minorEastAsia" w:cstheme="minorEastAsia"/>
                      <w:i w:val="0"/>
                      <w:iCs w:val="0"/>
                      <w:color w:val="auto"/>
                      <w:kern w:val="0"/>
                      <w:sz w:val="20"/>
                      <w:szCs w:val="20"/>
                      <w:highlight w:val="none"/>
                      <w:u w:val="none"/>
                      <w:lang w:val="en-US" w:eastAsia="zh-CN" w:bidi="ar"/>
                    </w:rPr>
                    <w:t>、被套</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家具及建筑装饰装修材料</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油漆涂料、胶粘剂</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家具及建筑装饰装修材料</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卫生陶瓷</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家具及建筑装饰装修材料</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建筑用钢筋</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家具及建筑装饰装修材料</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电子门锁</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家具及建筑装饰装修材料</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儿童家具</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b w:val="0"/>
                      <w:bCs w:val="0"/>
                      <w:i w:val="0"/>
                      <w:iCs w:val="0"/>
                      <w:color w:val="auto"/>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4"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家具及建筑装饰装修材料</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建筑用中空玻璃</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auto"/>
                      <w:kern w:val="2"/>
                      <w:sz w:val="20"/>
                      <w:szCs w:val="20"/>
                      <w:highlight w:val="none"/>
                      <w:u w:val="none"/>
                      <w:lang w:val="en-US" w:eastAsia="zh-CN" w:bidi="ar-SA"/>
                    </w:rPr>
                  </w:pPr>
                  <w:r>
                    <w:rPr>
                      <w:rFonts w:hint="eastAsia" w:asciiTheme="minorEastAsia" w:hAnsiTheme="minorEastAsia" w:cstheme="minorEastAsia"/>
                      <w:b w:val="0"/>
                      <w:bCs w:val="0"/>
                      <w:i w:val="0"/>
                      <w:iCs w:val="0"/>
                      <w:color w:val="auto"/>
                      <w:kern w:val="0"/>
                      <w:sz w:val="20"/>
                      <w:szCs w:val="20"/>
                      <w:highlight w:val="none"/>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家具及建筑装饰装修材料</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建筑防水卷材</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家具及建筑装饰装修材料</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color w:val="000000" w:themeColor="text1"/>
                      <w:sz w:val="20"/>
                      <w:szCs w:val="20"/>
                      <w:highlight w:val="none"/>
                      <w14:textFill>
                        <w14:solidFill>
                          <w14:schemeClr w14:val="tx1"/>
                        </w14:solidFill>
                      </w14:textFill>
                    </w:rPr>
                    <w:t>彩钢夹芯板</w:t>
                  </w:r>
                  <w:r>
                    <w:rPr>
                      <w:rFonts w:hint="eastAsia" w:asciiTheme="minorEastAsia" w:hAnsiTheme="minorEastAsia" w:cstheme="minorEastAsia"/>
                      <w:color w:val="000000" w:themeColor="text1"/>
                      <w:sz w:val="20"/>
                      <w:szCs w:val="20"/>
                      <w:highlight w:val="none"/>
                      <w:lang w:eastAsia="zh-CN"/>
                      <w14:textFill>
                        <w14:solidFill>
                          <w14:schemeClr w14:val="tx1"/>
                        </w14:solidFill>
                      </w14:textFill>
                    </w:rPr>
                    <w:t>（建筑保温材料）</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cstheme="minorEastAsia"/>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安全技术防范产品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检查井盖</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家具及建筑装饰装修材料</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水泥</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老年人用品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老视眼镜</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农业投入品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农用薄膜</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农业投入品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肥料</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0"/>
                      <w:sz w:val="20"/>
                      <w:szCs w:val="20"/>
                      <w:highlight w:val="none"/>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燃气用具</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家用燃气快速热水器</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燃气用具</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家用燃气灶</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燃气用具</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燃气用不锈钢波纹软管及管件</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燃气用具</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可燃气体探测器</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日用化学制品及卫生用品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cstheme="minorEastAsia"/>
                      <w:i w:val="0"/>
                      <w:iCs w:val="0"/>
                      <w:color w:val="auto"/>
                      <w:kern w:val="0"/>
                      <w:sz w:val="20"/>
                      <w:szCs w:val="20"/>
                      <w:highlight w:val="none"/>
                      <w:u w:val="none"/>
                      <w:lang w:val="en-US" w:eastAsia="zh-CN" w:bidi="ar"/>
                    </w:rPr>
                    <w:t>卫生巾(护垫)</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日用化学制品及卫生用品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成人纸尿裤（片、垫）</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日杂用品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塑料购物袋</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日杂用品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珠宝玉石</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1</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日杂用品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cstheme="minorEastAsia"/>
                      <w:i w:val="0"/>
                      <w:iCs w:val="0"/>
                      <w:color w:val="auto"/>
                      <w:kern w:val="0"/>
                      <w:sz w:val="20"/>
                      <w:szCs w:val="20"/>
                      <w:highlight w:val="none"/>
                      <w:u w:val="none"/>
                      <w:lang w:val="en-US" w:eastAsia="zh-CN" w:bidi="ar"/>
                    </w:rPr>
                    <w:t>一次性可降解垃圾袋</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日杂用品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金属饰品</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日杂用品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装配眼镜</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食品相关产品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一次性可降解餐饮具</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食品相关产品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竹木餐饮具</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食品相关产品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食品用洗涤剂</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食品相关产品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食品用陶瓷制品</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食品相关产品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食品接触用塑料包装容器、工具等制品</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食品相关产品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食品接触用纸包装及容器等制品</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消防产品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手提式灭火器</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消防产品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过滤式消防自救呼吸器</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消防产品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室内消防栓</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消防产品</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火灾探测器</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工业生产资料</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安全帽</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numPr>
                      <w:ilvl w:val="0"/>
                      <w:numId w:val="1"/>
                    </w:numPr>
                    <w:suppressLineNumbers w:val="0"/>
                    <w:ind w:left="454" w:leftChars="0" w:hanging="454" w:firstLineChars="0"/>
                    <w:jc w:val="center"/>
                    <w:textAlignment w:val="center"/>
                    <w:rPr>
                      <w:rFonts w:hint="eastAsia" w:asciiTheme="minorEastAsia" w:hAnsiTheme="minorEastAsia" w:eastAsiaTheme="minorEastAsia" w:cstheme="minorEastAsia"/>
                      <w:i w:val="0"/>
                      <w:iCs w:val="0"/>
                      <w:color w:val="auto"/>
                      <w:sz w:val="20"/>
                      <w:szCs w:val="20"/>
                      <w:highlight w:val="none"/>
                      <w:u w:val="none"/>
                      <w:lang w:val="en-US" w:eastAsia="zh-CN"/>
                    </w:rPr>
                  </w:pPr>
                </w:p>
              </w:tc>
              <w:tc>
                <w:tcPr>
                  <w:tcW w:w="24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工业生产资料</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低压成套开关设备</w:t>
                  </w:r>
                </w:p>
              </w:tc>
              <w:tc>
                <w:tcPr>
                  <w:tcW w:w="3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《成都市产品质量监督抽查实施细则》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919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 xml:space="preserve">合  计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cstheme="minorEastAsia"/>
                      <w:i w:val="0"/>
                      <w:iCs w:val="0"/>
                      <w:color w:val="auto"/>
                      <w:kern w:val="2"/>
                      <w:sz w:val="20"/>
                      <w:szCs w:val="20"/>
                      <w:highlight w:val="none"/>
                      <w:u w:val="none"/>
                      <w:lang w:val="en-US" w:eastAsia="zh-CN" w:bidi="ar-SA"/>
                    </w:rPr>
                    <w:t>22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kern w:val="2"/>
                      <w:sz w:val="20"/>
                      <w:szCs w:val="20"/>
                      <w:highlight w:val="none"/>
                      <w:u w:val="none"/>
                      <w:lang w:val="en-US" w:eastAsia="zh-CN" w:bidi="ar-SA"/>
                    </w:rPr>
                  </w:pPr>
                  <w:r>
                    <w:rPr>
                      <w:rFonts w:hint="eastAsia" w:asciiTheme="minorEastAsia" w:hAnsiTheme="minorEastAsia" w:eastAsiaTheme="minorEastAsia" w:cstheme="minorEastAsia"/>
                      <w:i w:val="0"/>
                      <w:iCs w:val="0"/>
                      <w:color w:val="auto"/>
                      <w:kern w:val="2"/>
                      <w:sz w:val="20"/>
                      <w:szCs w:val="20"/>
                      <w:highlight w:val="none"/>
                      <w:u w:val="none"/>
                      <w:lang w:val="en-US" w:eastAsia="zh-CN" w:bidi="ar-SA"/>
                    </w:rPr>
                    <w:fldChar w:fldCharType="begin"/>
                  </w:r>
                  <w:r>
                    <w:rPr>
                      <w:rFonts w:hint="eastAsia" w:asciiTheme="minorEastAsia" w:hAnsiTheme="minorEastAsia" w:eastAsiaTheme="minorEastAsia" w:cstheme="minorEastAsia"/>
                      <w:i w:val="0"/>
                      <w:iCs w:val="0"/>
                      <w:color w:val="auto"/>
                      <w:kern w:val="2"/>
                      <w:sz w:val="20"/>
                      <w:szCs w:val="20"/>
                      <w:highlight w:val="none"/>
                      <w:u w:val="none"/>
                      <w:lang w:val="en-US" w:eastAsia="zh-CN" w:bidi="ar-SA"/>
                    </w:rPr>
                    <w:instrText xml:space="preserve"> = sum(F4:F68) \* MERGEFORMAT </w:instrText>
                  </w:r>
                  <w:r>
                    <w:rPr>
                      <w:rFonts w:hint="eastAsia" w:asciiTheme="minorEastAsia" w:hAnsiTheme="minorEastAsia" w:eastAsiaTheme="minorEastAsia" w:cstheme="minorEastAsia"/>
                      <w:i w:val="0"/>
                      <w:iCs w:val="0"/>
                      <w:color w:val="auto"/>
                      <w:kern w:val="2"/>
                      <w:sz w:val="20"/>
                      <w:szCs w:val="20"/>
                      <w:highlight w:val="none"/>
                      <w:u w:val="none"/>
                      <w:lang w:val="en-US" w:eastAsia="zh-CN" w:bidi="ar-SA"/>
                    </w:rPr>
                    <w:fldChar w:fldCharType="separate"/>
                  </w:r>
                  <w:r>
                    <w:rPr>
                      <w:rFonts w:hint="eastAsia" w:asciiTheme="minorEastAsia" w:hAnsiTheme="minorEastAsia" w:eastAsiaTheme="minorEastAsia" w:cstheme="minorEastAsia"/>
                      <w:i w:val="0"/>
                      <w:iCs w:val="0"/>
                      <w:color w:val="auto"/>
                      <w:kern w:val="2"/>
                      <w:sz w:val="20"/>
                      <w:szCs w:val="20"/>
                      <w:highlight w:val="none"/>
                      <w:u w:val="none"/>
                      <w:lang w:val="en-US" w:eastAsia="zh-CN" w:bidi="ar-SA"/>
                    </w:rPr>
                    <w:t>121</w:t>
                  </w:r>
                  <w:r>
                    <w:rPr>
                      <w:rFonts w:hint="eastAsia" w:asciiTheme="minorEastAsia" w:hAnsiTheme="minorEastAsia" w:eastAsiaTheme="minorEastAsia" w:cstheme="minorEastAsia"/>
                      <w:i w:val="0"/>
                      <w:iCs w:val="0"/>
                      <w:color w:val="auto"/>
                      <w:kern w:val="2"/>
                      <w:sz w:val="20"/>
                      <w:szCs w:val="20"/>
                      <w:highlight w:val="none"/>
                      <w:u w:val="none"/>
                      <w:lang w:val="en-US" w:eastAsia="zh-CN" w:bidi="ar-SA"/>
                    </w:rPr>
                    <w:fldChar w:fldCharType="end"/>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cstheme="minorEastAsia"/>
                      <w:i w:val="0"/>
                      <w:iCs w:val="0"/>
                      <w:color w:val="auto"/>
                      <w:kern w:val="0"/>
                      <w:sz w:val="20"/>
                      <w:szCs w:val="20"/>
                      <w:highlight w:val="none"/>
                      <w:u w:val="none"/>
                      <w:lang w:val="en-US" w:eastAsia="zh-CN" w:bidi="ar"/>
                    </w:rPr>
                    <w:t>143</w:t>
                  </w:r>
                </w:p>
              </w:tc>
            </w:tr>
          </w:tbl>
          <w:p>
            <w:pPr>
              <w:keepNext w:val="0"/>
              <w:keepLines w:val="0"/>
              <w:widowControl/>
              <w:suppressLineNumbers w:val="0"/>
              <w:jc w:val="left"/>
              <w:textAlignment w:val="center"/>
              <w:rPr>
                <w:rFonts w:hint="default"/>
                <w:lang w:val="en-US" w:eastAsia="zh-CN"/>
              </w:rPr>
            </w:pPr>
            <w:r>
              <w:rPr>
                <w:rFonts w:hint="eastAsia" w:ascii="宋体" w:hAnsi="宋体" w:eastAsia="宋体" w:cs="宋体"/>
                <w:i w:val="0"/>
                <w:iCs w:val="0"/>
                <w:color w:val="auto"/>
                <w:kern w:val="0"/>
                <w:sz w:val="21"/>
                <w:szCs w:val="21"/>
                <w:u w:val="none"/>
                <w:lang w:val="en-US" w:eastAsia="zh-CN" w:bidi="ar"/>
              </w:rPr>
              <w:t>备注：</w:t>
            </w:r>
            <w:r>
              <w:rPr>
                <w:rFonts w:hint="eastAsia"/>
                <w:lang w:val="en-US" w:eastAsia="zh-CN"/>
              </w:rPr>
              <w:t>1.实际抽查检验批次根据年度实际预算拨付情况按比例执行；</w:t>
            </w:r>
          </w:p>
          <w:p>
            <w:pPr>
              <w:keepNext w:val="0"/>
              <w:keepLines w:val="0"/>
              <w:widowControl/>
              <w:suppressLineNumbers w:val="0"/>
              <w:ind w:firstLine="630" w:firstLineChars="300"/>
              <w:jc w:val="left"/>
              <w:textAlignment w:val="center"/>
              <w:rPr>
                <w:rFonts w:hint="eastAsia" w:ascii="宋体" w:hAnsi="宋体" w:eastAsia="宋体" w:cs="宋体"/>
                <w:i w:val="0"/>
                <w:iCs w:val="0"/>
                <w:color w:val="auto"/>
                <w:sz w:val="24"/>
                <w:szCs w:val="24"/>
                <w:u w:val="none"/>
              </w:rPr>
            </w:pPr>
            <w:r>
              <w:rPr>
                <w:rFonts w:hint="eastAsia"/>
                <w:lang w:val="en-US" w:eastAsia="zh-CN"/>
              </w:rPr>
              <w:t>2.以上抽查计划会根据各行业产品质量投诉情况及上级工作要求实时调整抽查品种。</w:t>
            </w:r>
          </w:p>
        </w:tc>
      </w:tr>
      <w:bookmarkEnd w:id="0"/>
    </w:tbl>
    <w:p/>
    <w:sectPr>
      <w:pgSz w:w="16838" w:h="11906" w:orient="landscape"/>
      <w:pgMar w:top="1587" w:right="2098" w:bottom="1474" w:left="1984" w:header="851" w:footer="992" w:gutter="0"/>
      <w:pgBorders w:offsetFrom="page">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787EA7"/>
    <w:multiLevelType w:val="singleLevel"/>
    <w:tmpl w:val="76787EA7"/>
    <w:lvl w:ilvl="0" w:tentative="0">
      <w:start w:val="1"/>
      <w:numFmt w:val="decimal"/>
      <w:lvlText w:val="%1"/>
      <w:lvlJc w:val="left"/>
      <w:pPr>
        <w:tabs>
          <w:tab w:val="left" w:pos="397"/>
        </w:tabs>
        <w:ind w:left="454" w:leftChars="0" w:hanging="454"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16092"/>
    <w:rsid w:val="09093863"/>
    <w:rsid w:val="19474EBB"/>
    <w:rsid w:val="1B771412"/>
    <w:rsid w:val="1C127EE2"/>
    <w:rsid w:val="24D9091C"/>
    <w:rsid w:val="2A377AEF"/>
    <w:rsid w:val="2E325BA5"/>
    <w:rsid w:val="2EF7BF8E"/>
    <w:rsid w:val="33747DCC"/>
    <w:rsid w:val="366A86FF"/>
    <w:rsid w:val="37FB4C19"/>
    <w:rsid w:val="3FDBAB7B"/>
    <w:rsid w:val="428A38B6"/>
    <w:rsid w:val="48A05828"/>
    <w:rsid w:val="56CF2B06"/>
    <w:rsid w:val="56F91E37"/>
    <w:rsid w:val="5C58BD6E"/>
    <w:rsid w:val="5CF37F59"/>
    <w:rsid w:val="5EE754BD"/>
    <w:rsid w:val="647B5CC3"/>
    <w:rsid w:val="68370E04"/>
    <w:rsid w:val="6DDE22DF"/>
    <w:rsid w:val="6F7D3EC7"/>
    <w:rsid w:val="733A7CE8"/>
    <w:rsid w:val="7BFE5030"/>
    <w:rsid w:val="7DF1177E"/>
    <w:rsid w:val="7FB68165"/>
    <w:rsid w:val="9EE9D67B"/>
    <w:rsid w:val="BB6F1175"/>
    <w:rsid w:val="D7972055"/>
    <w:rsid w:val="DEB9694F"/>
    <w:rsid w:val="EB6B3AE0"/>
    <w:rsid w:val="EEFE5A84"/>
    <w:rsid w:val="F66E61BE"/>
    <w:rsid w:val="F9E184A0"/>
    <w:rsid w:val="FBBF0EA7"/>
    <w:rsid w:val="FD57F2F2"/>
    <w:rsid w:val="FFF3849E"/>
    <w:rsid w:val="FFF77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style>
  <w:style w:type="character" w:customStyle="1" w:styleId="5">
    <w:name w:val="font21"/>
    <w:basedOn w:val="4"/>
    <w:qFormat/>
    <w:uiPriority w:val="0"/>
    <w:rPr>
      <w:rFonts w:hint="eastAsia" w:ascii="宋体" w:hAnsi="宋体" w:eastAsia="宋体" w:cs="宋体"/>
      <w:b/>
      <w:bCs/>
      <w:color w:val="000000"/>
      <w:sz w:val="21"/>
      <w:szCs w:val="21"/>
      <w:u w:val="none"/>
    </w:rPr>
  </w:style>
  <w:style w:type="character" w:customStyle="1" w:styleId="6">
    <w:name w:val="font31"/>
    <w:basedOn w:val="4"/>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36</TotalTime>
  <ScaleCrop>false</ScaleCrop>
  <LinksUpToDate>false</LinksUpToDate>
  <CharactersWithSpaces>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2024-05-21T23:02:00Z</dcterms:created>
  <dc:creator>Administrator</dc:creator>
  <cp:lastModifiedBy>ASUS</cp:lastModifiedBy>
  <cp:lastPrinted>2026-03-10T07:06:00Z</cp:lastPrinted>
  <dcterms:modified xsi:type="dcterms:W3CDTF">2026-03-30T05:36:07Z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3AA00D45D9B30AEE47E16D6995640C57_43</vt:lpwstr>
  </property>
</Properties>
</file>